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50A14" w14:textId="77777777" w:rsidR="005B5CAB" w:rsidRDefault="005B5CAB" w:rsidP="00A01494">
      <w:pPr>
        <w:tabs>
          <w:tab w:val="left" w:pos="100"/>
        </w:tabs>
        <w:ind w:left="100" w:firstLine="800"/>
        <w:rPr>
          <w:b/>
          <w:color w:val="00529C"/>
          <w:sz w:val="40"/>
        </w:rPr>
      </w:pPr>
      <w:bookmarkStart w:id="0" w:name="_Hlk77258187"/>
      <w:bookmarkStart w:id="1" w:name="_Hlk77258164"/>
    </w:p>
    <w:p w14:paraId="60BF3971" w14:textId="6BAFD2C6" w:rsidR="00C21983" w:rsidRPr="00C67EA0" w:rsidRDefault="00C21983" w:rsidP="00AD1A9D">
      <w:pPr>
        <w:pStyle w:val="TitleNTP"/>
        <w:spacing w:before="2520"/>
        <w:rPr>
          <w:sz w:val="36"/>
          <w:szCs w:val="36"/>
        </w:rPr>
      </w:pPr>
      <w:r w:rsidRPr="00C67EA0">
        <w:rPr>
          <w:sz w:val="36"/>
          <w:szCs w:val="36"/>
        </w:rPr>
        <w:t>2025 թ․ MEDICARE-ի գումարները</w:t>
      </w:r>
    </w:p>
    <w:p w14:paraId="18A6F245" w14:textId="77777777" w:rsidR="00C21983" w:rsidRPr="003961C6" w:rsidRDefault="00C21983" w:rsidP="004B1D44">
      <w:pPr>
        <w:pStyle w:val="Heading1"/>
        <w:rPr>
          <w:rFonts w:asciiTheme="minorHAnsi" w:hAnsiTheme="minorHAnsi" w:cstheme="minorHAnsi"/>
          <w:b/>
          <w:bCs/>
          <w:color w:val="00529C"/>
          <w:sz w:val="28"/>
          <w:szCs w:val="28"/>
        </w:rPr>
      </w:pPr>
      <w:r>
        <w:rPr>
          <w:rFonts w:asciiTheme="minorHAnsi" w:hAnsiTheme="minorHAnsi"/>
          <w:b/>
          <w:color w:val="00529C"/>
          <w:sz w:val="28"/>
        </w:rPr>
        <w:t>Medicare Մաս A-ի (Հիվանդանոցային ապահովագրություն) ծախսերը</w:t>
      </w:r>
    </w:p>
    <w:p w14:paraId="57A8F5BD" w14:textId="77777777" w:rsidR="00C21983" w:rsidRPr="00C21983" w:rsidRDefault="00C21983" w:rsidP="004B1D44">
      <w:pPr>
        <w:pStyle w:val="Heading2NTP"/>
        <w:spacing w:before="0" w:after="120"/>
      </w:pPr>
      <w:r>
        <w:t>Ամսական ապահովագրավճար.</w:t>
      </w:r>
    </w:p>
    <w:p w14:paraId="07E8481A" w14:textId="2BC3CCEE" w:rsidR="00C21983" w:rsidRPr="00D71774" w:rsidRDefault="00D532C6" w:rsidP="004B1D44">
      <w:pPr>
        <w:numPr>
          <w:ilvl w:val="0"/>
          <w:numId w:val="38"/>
        </w:numPr>
        <w:spacing w:after="120"/>
        <w:ind w:left="360" w:right="634" w:hanging="180"/>
        <w:rPr>
          <w:rFonts w:asciiTheme="minorHAnsi" w:hAnsiTheme="minorHAnsi" w:cstheme="minorHAnsi"/>
          <w:b/>
          <w:sz w:val="21"/>
          <w:szCs w:val="21"/>
        </w:rPr>
      </w:pPr>
      <w:bookmarkStart w:id="2" w:name="_Hlk147403112"/>
      <w:r w:rsidRPr="00D71774">
        <w:rPr>
          <w:rFonts w:asciiTheme="minorHAnsi" w:hAnsiTheme="minorHAnsi"/>
          <w:b/>
          <w:sz w:val="21"/>
          <w:szCs w:val="21"/>
        </w:rPr>
        <w:t>0 դոլար մարդկանց մեծամասնության համար </w:t>
      </w:r>
      <w:r w:rsidRPr="00D71774">
        <w:rPr>
          <w:rFonts w:asciiTheme="minorHAnsi" w:hAnsiTheme="minorHAnsi"/>
          <w:sz w:val="21"/>
          <w:szCs w:val="21"/>
        </w:rPr>
        <w:t>(քանի որ նրանք կամ կողակիցը վճարել են Medicare-ի հարկերը բավական երկար ժամանակ աշխատելու ընթացքում՝ ընդհանուր առմամբ առնվազն 10 տարի): Եթե Դուք ստանում եք Medicare 65 տարեկանից շուտ, Դուք չեք վճարի Մաս A-ի ապահովագրավճարը: Սա երբեմն կոչվում է «ապահովագրավճար չպահանջող Մաս A»:</w:t>
      </w:r>
    </w:p>
    <w:bookmarkEnd w:id="2"/>
    <w:p w14:paraId="7522CB42" w14:textId="77777777" w:rsidR="00C21983" w:rsidRPr="00D71774" w:rsidRDefault="00C21983" w:rsidP="004B1D44">
      <w:pPr>
        <w:numPr>
          <w:ilvl w:val="0"/>
          <w:numId w:val="38"/>
        </w:numPr>
        <w:spacing w:after="120"/>
        <w:ind w:left="360" w:right="634" w:hanging="180"/>
        <w:rPr>
          <w:rFonts w:asciiTheme="minorHAnsi" w:hAnsiTheme="minorHAnsi" w:cstheme="minorHAnsi"/>
          <w:bCs/>
          <w:sz w:val="21"/>
          <w:szCs w:val="21"/>
        </w:rPr>
      </w:pPr>
      <w:r w:rsidRPr="00D71774">
        <w:rPr>
          <w:rFonts w:asciiTheme="minorHAnsi" w:hAnsiTheme="minorHAnsi"/>
          <w:b/>
          <w:sz w:val="21"/>
          <w:szCs w:val="21"/>
        </w:rPr>
        <w:t xml:space="preserve">Եթե Դուք իրավասու չեք ապահովագրավճար չպահանջող Մաս A-ի համար, </w:t>
      </w:r>
      <w:r w:rsidRPr="00D71774">
        <w:rPr>
          <w:rFonts w:asciiTheme="minorHAnsi" w:hAnsiTheme="minorHAnsi"/>
          <w:sz w:val="21"/>
          <w:szCs w:val="21"/>
        </w:rPr>
        <w:t>Դուք կարող եք գնել այն:</w:t>
      </w:r>
      <w:r w:rsidRPr="00D71774">
        <w:rPr>
          <w:rFonts w:asciiTheme="minorHAnsi" w:hAnsiTheme="minorHAnsi"/>
          <w:b/>
          <w:sz w:val="21"/>
          <w:szCs w:val="21"/>
        </w:rPr>
        <w:t xml:space="preserve"> </w:t>
      </w:r>
      <w:r w:rsidRPr="00D71774">
        <w:rPr>
          <w:rFonts w:asciiTheme="minorHAnsi" w:hAnsiTheme="minorHAnsi"/>
          <w:sz w:val="21"/>
          <w:szCs w:val="21"/>
        </w:rPr>
        <w:t>Ամսական Դուք կվճարեք ապահովագրավճար՝</w:t>
      </w:r>
    </w:p>
    <w:p w14:paraId="52DC9D8F" w14:textId="5B57C692" w:rsidR="00C21983" w:rsidRPr="00D71774" w:rsidRDefault="00C21983" w:rsidP="004B1D44">
      <w:pPr>
        <w:numPr>
          <w:ilvl w:val="1"/>
          <w:numId w:val="38"/>
        </w:numPr>
        <w:spacing w:after="120"/>
        <w:ind w:left="720" w:right="634" w:hanging="180"/>
        <w:rPr>
          <w:rFonts w:asciiTheme="minorHAnsi" w:hAnsiTheme="minorHAnsi" w:cstheme="minorHAnsi"/>
          <w:bCs/>
          <w:sz w:val="21"/>
          <w:szCs w:val="21"/>
        </w:rPr>
      </w:pPr>
      <w:r w:rsidRPr="00D71774">
        <w:rPr>
          <w:rFonts w:asciiTheme="minorHAnsi" w:hAnsiTheme="minorHAnsi"/>
          <w:b/>
          <w:sz w:val="21"/>
          <w:szCs w:val="21"/>
        </w:rPr>
        <w:t xml:space="preserve">$285 </w:t>
      </w:r>
      <w:r w:rsidRPr="00D71774">
        <w:rPr>
          <w:rFonts w:asciiTheme="minorHAnsi" w:hAnsiTheme="minorHAnsi"/>
          <w:sz w:val="21"/>
          <w:szCs w:val="21"/>
        </w:rPr>
        <w:t>, եթե վճարել եք Medicare-ի հարկերը 30-39 աշխատանքային եռամսյակների համար</w:t>
      </w:r>
    </w:p>
    <w:p w14:paraId="74955714" w14:textId="4F6BF079" w:rsidR="00C21983" w:rsidRPr="00D71774" w:rsidRDefault="00C21983" w:rsidP="004B1D44">
      <w:pPr>
        <w:numPr>
          <w:ilvl w:val="1"/>
          <w:numId w:val="38"/>
        </w:numPr>
        <w:spacing w:after="120"/>
        <w:ind w:left="720" w:right="634" w:hanging="180"/>
        <w:rPr>
          <w:rFonts w:asciiTheme="minorHAnsi" w:hAnsiTheme="minorHAnsi" w:cstheme="minorHAnsi"/>
          <w:bCs/>
          <w:sz w:val="21"/>
          <w:szCs w:val="21"/>
        </w:rPr>
      </w:pPr>
      <w:r w:rsidRPr="00D71774">
        <w:rPr>
          <w:rFonts w:asciiTheme="minorHAnsi" w:hAnsiTheme="minorHAnsi"/>
          <w:b/>
          <w:sz w:val="21"/>
          <w:szCs w:val="21"/>
        </w:rPr>
        <w:t>$518</w:t>
      </w:r>
      <w:r w:rsidRPr="00D71774">
        <w:rPr>
          <w:rFonts w:asciiTheme="minorHAnsi" w:hAnsiTheme="minorHAnsi"/>
          <w:sz w:val="21"/>
          <w:szCs w:val="21"/>
        </w:rPr>
        <w:t>, եթե վճարել եք Medicare-ի հարկերը 30 աշխատանքային եռամսյակից պակաս</w:t>
      </w:r>
    </w:p>
    <w:p w14:paraId="203A9C32" w14:textId="77777777" w:rsidR="00C21983" w:rsidRPr="00D71774" w:rsidRDefault="00C21983" w:rsidP="004B1D44">
      <w:pPr>
        <w:ind w:left="547" w:right="634"/>
        <w:rPr>
          <w:rFonts w:asciiTheme="minorHAnsi" w:hAnsiTheme="minorHAnsi" w:cstheme="minorHAnsi"/>
          <w:sz w:val="21"/>
          <w:szCs w:val="21"/>
        </w:rPr>
      </w:pPr>
      <w:r w:rsidRPr="00D71774">
        <w:rPr>
          <w:rFonts w:asciiTheme="minorHAnsi" w:hAnsiTheme="minorHAnsi"/>
          <w:b/>
          <w:sz w:val="21"/>
          <w:szCs w:val="21"/>
        </w:rPr>
        <w:t>Մաս A-ի համար ուշ գրանցման դիմաց տույժ․</w:t>
      </w:r>
      <w:r w:rsidRPr="00D71774">
        <w:rPr>
          <w:rFonts w:asciiTheme="minorHAnsi" w:hAnsiTheme="minorHAnsi"/>
          <w:sz w:val="21"/>
          <w:szCs w:val="21"/>
        </w:rPr>
        <w:t xml:space="preserve"> Եթե Դուք այն չեք գնում, երբ առաջին անգամ իրավասու եք Medicare-ի համար (սովորաբար, երբ դառնում եք 65 տարեկան), Ձեր ամսական ապահովագրավճարը կարող է բարձրանալ 10%-ով: Դուք ստիպված կլինեք վճարել երկու անգամ ավել տույժ, քան այն տարիների քանակը, որոնց ընթացքում Դուք չեք գրանցվել:</w:t>
      </w:r>
    </w:p>
    <w:p w14:paraId="67C3B051" w14:textId="77777777" w:rsidR="00C21983" w:rsidRPr="00C21983" w:rsidRDefault="00C21983" w:rsidP="004B1D44">
      <w:pPr>
        <w:pStyle w:val="Heading2NTP"/>
        <w:spacing w:after="120"/>
      </w:pPr>
      <w:r>
        <w:t>Մաս A-ի արժեքը Original Medicare ունենալու դեպքում</w:t>
      </w:r>
    </w:p>
    <w:tbl>
      <w:tblPr>
        <w:tblStyle w:val="GridTable4-Accent11"/>
        <w:tblW w:w="5000" w:type="pct"/>
        <w:tblLook w:val="04A0" w:firstRow="1" w:lastRow="0" w:firstColumn="1" w:lastColumn="0" w:noHBand="0" w:noVBand="1"/>
      </w:tblPr>
      <w:tblGrid>
        <w:gridCol w:w="2515"/>
        <w:gridCol w:w="11875"/>
      </w:tblGrid>
      <w:tr w:rsidR="00C21983" w:rsidRPr="00C21983" w14:paraId="410EC7AF" w14:textId="77777777" w:rsidTr="00D7177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74" w:type="pct"/>
            <w:vAlign w:val="center"/>
          </w:tcPr>
          <w:p w14:paraId="59500863" w14:textId="77777777" w:rsidR="00C21983" w:rsidRPr="004B1D44" w:rsidRDefault="00C21983" w:rsidP="004B1D44">
            <w:pPr>
              <w:ind w:right="907"/>
              <w:jc w:val="center"/>
              <w:rPr>
                <w:rFonts w:asciiTheme="minorHAnsi" w:eastAsia="Times New Roman" w:hAnsiTheme="minorHAnsi" w:cstheme="minorHAnsi"/>
                <w:sz w:val="28"/>
                <w:szCs w:val="28"/>
              </w:rPr>
            </w:pPr>
            <w:bookmarkStart w:id="3" w:name="_Hlk88072652"/>
            <w:r>
              <w:rPr>
                <w:rFonts w:asciiTheme="minorHAnsi" w:hAnsiTheme="minorHAnsi"/>
                <w:sz w:val="28"/>
              </w:rPr>
              <w:t>Արժեք</w:t>
            </w:r>
          </w:p>
        </w:tc>
        <w:tc>
          <w:tcPr>
            <w:tcW w:w="4126" w:type="pct"/>
            <w:vAlign w:val="center"/>
          </w:tcPr>
          <w:p w14:paraId="6E5EAC8E" w14:textId="77777777" w:rsidR="00C21983" w:rsidRPr="004B1D44" w:rsidRDefault="00C21983" w:rsidP="004B1D44">
            <w:pPr>
              <w:ind w:right="907"/>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8"/>
              </w:rPr>
            </w:pPr>
            <w:r>
              <w:rPr>
                <w:rFonts w:asciiTheme="minorHAnsi" w:hAnsiTheme="minorHAnsi"/>
                <w:sz w:val="28"/>
              </w:rPr>
              <w:t>Դուք վճարում եք</w:t>
            </w:r>
          </w:p>
        </w:tc>
      </w:tr>
      <w:tr w:rsidR="00C21983" w:rsidRPr="00C21983" w14:paraId="58663BBE" w14:textId="77777777" w:rsidTr="00D71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4" w:type="pct"/>
          </w:tcPr>
          <w:p w14:paraId="6F0F6767" w14:textId="77777777" w:rsidR="00C21983" w:rsidRPr="00D71774" w:rsidRDefault="00C21983" w:rsidP="004B1D44">
            <w:pPr>
              <w:rPr>
                <w:rFonts w:asciiTheme="minorHAnsi" w:eastAsia="Times New Roman" w:hAnsiTheme="minorHAnsi" w:cstheme="minorHAnsi"/>
                <w:sz w:val="20"/>
                <w:szCs w:val="20"/>
              </w:rPr>
            </w:pPr>
            <w:r w:rsidRPr="00D71774">
              <w:rPr>
                <w:rFonts w:asciiTheme="minorHAnsi" w:hAnsiTheme="minorHAnsi"/>
                <w:sz w:val="20"/>
                <w:szCs w:val="20"/>
              </w:rPr>
              <w:t>Մաս A-ի չհատուցվող գումարը</w:t>
            </w:r>
          </w:p>
        </w:tc>
        <w:tc>
          <w:tcPr>
            <w:tcW w:w="4126" w:type="pct"/>
          </w:tcPr>
          <w:p w14:paraId="15B19322" w14:textId="046F819E" w:rsidR="00C21983" w:rsidRPr="00D71774" w:rsidRDefault="00C21983" w:rsidP="000C7DC0">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b/>
                <w:sz w:val="20"/>
                <w:szCs w:val="20"/>
              </w:rPr>
              <w:t>$1,6</w:t>
            </w:r>
            <w:r w:rsidR="00C67EA0">
              <w:rPr>
                <w:rFonts w:asciiTheme="minorHAnsi" w:hAnsiTheme="minorHAnsi"/>
                <w:b/>
                <w:sz w:val="20"/>
                <w:szCs w:val="20"/>
              </w:rPr>
              <w:t>76</w:t>
            </w:r>
            <w:r w:rsidRPr="00D71774">
              <w:rPr>
                <w:rFonts w:asciiTheme="minorHAnsi" w:hAnsiTheme="minorHAnsi"/>
                <w:sz w:val="20"/>
                <w:szCs w:val="20"/>
              </w:rPr>
              <w:t xml:space="preserve"> յուրաքանչյուր ստացիոնար հիվանդանոցային նպաստի ժամանակահատվածի համար՝ նախքան Original Medicare-ը կսկսի վճարել: Մեկ տարվա ընթացքում նպաստի ժամանակահատվածների քանակի սահմանափակում չկա: Սա նշանակում է, որ Դուք կարող եք վճարել չհատուցվող գումարը տարին մեկ անգամից ավել:</w:t>
            </w:r>
          </w:p>
        </w:tc>
      </w:tr>
      <w:tr w:rsidR="00C21983" w:rsidRPr="00C21983" w14:paraId="664B26A5" w14:textId="77777777" w:rsidTr="00D71774">
        <w:tc>
          <w:tcPr>
            <w:cnfStyle w:val="001000000000" w:firstRow="0" w:lastRow="0" w:firstColumn="1" w:lastColumn="0" w:oddVBand="0" w:evenVBand="0" w:oddHBand="0" w:evenHBand="0" w:firstRowFirstColumn="0" w:firstRowLastColumn="0" w:lastRowFirstColumn="0" w:lastRowLastColumn="0"/>
            <w:tcW w:w="874" w:type="pct"/>
          </w:tcPr>
          <w:p w14:paraId="650ED14C" w14:textId="77777777" w:rsidR="00C21983" w:rsidRPr="00D71774" w:rsidRDefault="00C21983" w:rsidP="00C21983">
            <w:pPr>
              <w:spacing w:before="120"/>
              <w:rPr>
                <w:rFonts w:asciiTheme="minorHAnsi" w:eastAsia="Times New Roman" w:hAnsiTheme="minorHAnsi" w:cstheme="minorHAnsi"/>
                <w:sz w:val="20"/>
                <w:szCs w:val="20"/>
              </w:rPr>
            </w:pPr>
            <w:r w:rsidRPr="00D71774">
              <w:rPr>
                <w:rFonts w:asciiTheme="minorHAnsi" w:hAnsiTheme="minorHAnsi"/>
                <w:sz w:val="20"/>
                <w:szCs w:val="20"/>
              </w:rPr>
              <w:t>Ստացիոնար հիվանդանոցային բուժում</w:t>
            </w:r>
          </w:p>
        </w:tc>
        <w:tc>
          <w:tcPr>
            <w:tcW w:w="4126" w:type="pct"/>
          </w:tcPr>
          <w:p w14:paraId="04803252" w14:textId="20827F34" w:rsidR="00C21983" w:rsidRPr="00D71774" w:rsidRDefault="00C21983" w:rsidP="00C21983">
            <w:pPr>
              <w:numPr>
                <w:ilvl w:val="0"/>
                <w:numId w:val="29"/>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1-ից 60 օր. $0 այն բանից հետո, երբ Դուք վճարում եք Ձեր Մաս A-ի չհատուցվող գումարը:</w:t>
            </w:r>
          </w:p>
          <w:p w14:paraId="451721DF" w14:textId="1438AC80" w:rsidR="00C21983" w:rsidRPr="00D71774" w:rsidRDefault="00C21983" w:rsidP="00C21983">
            <w:pPr>
              <w:numPr>
                <w:ilvl w:val="0"/>
                <w:numId w:val="29"/>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61-ից 90 օր. $419 յուրաքանչյուր օր:</w:t>
            </w:r>
          </w:p>
          <w:p w14:paraId="237B36B0" w14:textId="3B8DF869" w:rsidR="00C21983" w:rsidRPr="00D71774" w:rsidRDefault="00C21983" w:rsidP="00C21983">
            <w:pPr>
              <w:numPr>
                <w:ilvl w:val="0"/>
                <w:numId w:val="29"/>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90 օրից հետո՝ Ամեն օր $8</w:t>
            </w:r>
            <w:r w:rsidR="00C67EA0">
              <w:rPr>
                <w:rFonts w:asciiTheme="minorHAnsi" w:hAnsiTheme="minorHAnsi"/>
                <w:sz w:val="20"/>
                <w:szCs w:val="20"/>
              </w:rPr>
              <w:t>38</w:t>
            </w:r>
            <w:r w:rsidRPr="00D71774">
              <w:rPr>
                <w:rFonts w:asciiTheme="minorHAnsi" w:hAnsiTheme="minorHAnsi"/>
                <w:sz w:val="20"/>
                <w:szCs w:val="20"/>
              </w:rPr>
              <w:t xml:space="preserve"> համաապահովագրության գումար՝ օգտագործելով Ձեր ողջ կյանքի համար տրվող 60 պահուստային օրերը:</w:t>
            </w:r>
          </w:p>
          <w:p w14:paraId="7C19E60E" w14:textId="60125A27" w:rsidR="00D532C6" w:rsidRPr="00D71774" w:rsidRDefault="00D532C6" w:rsidP="00BA06C8">
            <w:pPr>
              <w:pStyle w:val="ListParagraph"/>
              <w:numPr>
                <w:ilvl w:val="0"/>
                <w:numId w:val="29"/>
              </w:numPr>
              <w:ind w:left="351" w:hanging="18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150 օրից հետո՝ Դուք վճարում եք բոլոր ծախսերը:</w:t>
            </w:r>
          </w:p>
          <w:p w14:paraId="65E39154" w14:textId="77777777" w:rsidR="00C21983" w:rsidRPr="00D71774" w:rsidRDefault="00C21983" w:rsidP="004266E0">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b/>
                <w:sz w:val="20"/>
                <w:szCs w:val="20"/>
              </w:rPr>
              <w:lastRenderedPageBreak/>
              <w:t>ՆՇՈՒՄ</w:t>
            </w:r>
            <w:r w:rsidRPr="00D71774">
              <w:rPr>
                <w:rFonts w:asciiTheme="minorHAnsi" w:hAnsiTheme="minorHAnsi"/>
                <w:sz w:val="20"/>
                <w:szCs w:val="20"/>
              </w:rPr>
              <w:t>․ Դուք վճարում եք մասնավոր առողջապահական օգնության, Ձեր սենյակում հեռուստացույցի կամ հեռախոսի (եթե այս իրերի համար առանձին վճար կա), անձնական խնամքի պարագաների (ածելիներ կամ հողաթափ գուլպաներ) կամ առանձնասենյակի համար, բացառությամբ բժշկական տեսանկյունից անհրաժեշտության դեպքերի:</w:t>
            </w:r>
          </w:p>
        </w:tc>
      </w:tr>
      <w:tr w:rsidR="00C21983" w:rsidRPr="00C21983" w14:paraId="7342149D" w14:textId="77777777" w:rsidTr="00D71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4" w:type="pct"/>
          </w:tcPr>
          <w:p w14:paraId="6C166DB1" w14:textId="77777777" w:rsidR="00C21983" w:rsidRPr="00D71774" w:rsidRDefault="00C21983" w:rsidP="00C21983">
            <w:pPr>
              <w:spacing w:before="120"/>
              <w:rPr>
                <w:rFonts w:asciiTheme="minorHAnsi" w:eastAsia="Times New Roman" w:hAnsiTheme="minorHAnsi" w:cstheme="minorHAnsi"/>
                <w:sz w:val="20"/>
                <w:szCs w:val="20"/>
              </w:rPr>
            </w:pPr>
            <w:r w:rsidRPr="00D71774">
              <w:rPr>
                <w:rFonts w:asciiTheme="minorHAnsi" w:hAnsiTheme="minorHAnsi"/>
                <w:sz w:val="20"/>
                <w:szCs w:val="20"/>
              </w:rPr>
              <w:lastRenderedPageBreak/>
              <w:t>Հոգեկան առողջության ստացիոնար բուժում</w:t>
            </w:r>
          </w:p>
        </w:tc>
        <w:tc>
          <w:tcPr>
            <w:tcW w:w="4126" w:type="pct"/>
          </w:tcPr>
          <w:p w14:paraId="337B12C4" w14:textId="44976C42" w:rsidR="00C21983" w:rsidRPr="00D71774" w:rsidRDefault="00C21983" w:rsidP="00C21983">
            <w:pPr>
              <w:spacing w:before="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Եթե Դուք ստացիոնար հիվանդ եք ընդհանուր հիվանդանոցում կամ հոգեբուժարանում, Դուք նաև վճարում եք Medicare-ի կողմից հաստատված գումարի 20%-ը հոգեկան առողջության ծառայությունների համար, որոնք ստանում եք առողջապահական այլ ծառայություններ մատուցողների կողմից, քանի դեռ հիվանդանոցում եք:</w:t>
            </w:r>
          </w:p>
          <w:p w14:paraId="138BBF99" w14:textId="77777777" w:rsidR="00C21983" w:rsidRPr="00D71774" w:rsidRDefault="00C21983" w:rsidP="004266E0">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b/>
                <w:sz w:val="20"/>
                <w:szCs w:val="20"/>
              </w:rPr>
              <w:t>ՆՇՈՒՄ․</w:t>
            </w:r>
            <w:r w:rsidRPr="00D71774">
              <w:rPr>
                <w:rFonts w:asciiTheme="minorHAnsi" w:hAnsiTheme="minorHAnsi"/>
                <w:sz w:val="20"/>
                <w:szCs w:val="20"/>
              </w:rPr>
              <w:t xml:space="preserve"> Եթե ծառայություններ եք ստանում հոգեբուժարանում, հիշեք, որ Մաս A-ն վճարում է միայն Ձեր ողջ կյանքի ընթացքում մինչև 190 օր ստացիոնար հոգեբուժական խնամքի համար:</w:t>
            </w:r>
          </w:p>
        </w:tc>
      </w:tr>
      <w:tr w:rsidR="00C21983" w:rsidRPr="00C21983" w14:paraId="213ACD6B" w14:textId="77777777" w:rsidTr="00D71774">
        <w:trPr>
          <w:trHeight w:val="998"/>
        </w:trPr>
        <w:tc>
          <w:tcPr>
            <w:cnfStyle w:val="001000000000" w:firstRow="0" w:lastRow="0" w:firstColumn="1" w:lastColumn="0" w:oddVBand="0" w:evenVBand="0" w:oddHBand="0" w:evenHBand="0" w:firstRowFirstColumn="0" w:firstRowLastColumn="0" w:lastRowFirstColumn="0" w:lastRowLastColumn="0"/>
            <w:tcW w:w="874" w:type="pct"/>
          </w:tcPr>
          <w:p w14:paraId="491DC88A" w14:textId="77777777" w:rsidR="00C21983" w:rsidRPr="00D71774" w:rsidRDefault="00C21983" w:rsidP="00C21983">
            <w:pPr>
              <w:spacing w:before="120"/>
              <w:rPr>
                <w:rFonts w:asciiTheme="minorHAnsi" w:eastAsia="Times New Roman" w:hAnsiTheme="minorHAnsi" w:cstheme="minorHAnsi"/>
                <w:sz w:val="20"/>
                <w:szCs w:val="20"/>
              </w:rPr>
            </w:pPr>
            <w:r w:rsidRPr="00D71774">
              <w:rPr>
                <w:rFonts w:asciiTheme="minorHAnsi" w:hAnsiTheme="minorHAnsi"/>
                <w:sz w:val="20"/>
                <w:szCs w:val="20"/>
              </w:rPr>
              <w:t>Որակավորված խնամքի հաստատությունում մնալը</w:t>
            </w:r>
          </w:p>
        </w:tc>
        <w:tc>
          <w:tcPr>
            <w:tcW w:w="4126" w:type="pct"/>
          </w:tcPr>
          <w:p w14:paraId="16A33991" w14:textId="4CA17576" w:rsidR="00C21983" w:rsidRPr="00D71774" w:rsidRDefault="00C21983" w:rsidP="00C21983">
            <w:pPr>
              <w:numPr>
                <w:ilvl w:val="0"/>
                <w:numId w:val="30"/>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 xml:space="preserve">1-ից 20 օր. </w:t>
            </w:r>
            <w:r w:rsidR="00C67EA0">
              <w:rPr>
                <w:rFonts w:asciiTheme="minorHAnsi" w:hAnsiTheme="minorHAnsi"/>
                <w:sz w:val="20"/>
                <w:szCs w:val="20"/>
              </w:rPr>
              <w:t>$</w:t>
            </w:r>
            <w:r w:rsidRPr="00D71774">
              <w:rPr>
                <w:rFonts w:asciiTheme="minorHAnsi" w:hAnsiTheme="minorHAnsi"/>
                <w:sz w:val="20"/>
                <w:szCs w:val="20"/>
              </w:rPr>
              <w:t>0:</w:t>
            </w:r>
          </w:p>
          <w:p w14:paraId="0EE42494" w14:textId="269AF62B" w:rsidR="00C21983" w:rsidRPr="00D71774" w:rsidRDefault="00C21983" w:rsidP="00C21983">
            <w:pPr>
              <w:numPr>
                <w:ilvl w:val="0"/>
                <w:numId w:val="30"/>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 xml:space="preserve">21-ից 100 օր. </w:t>
            </w:r>
            <w:r w:rsidR="00C67EA0">
              <w:rPr>
                <w:rFonts w:asciiTheme="minorHAnsi" w:hAnsiTheme="minorHAnsi"/>
                <w:sz w:val="20"/>
                <w:szCs w:val="20"/>
              </w:rPr>
              <w:t>$</w:t>
            </w:r>
            <w:r w:rsidRPr="00D71774">
              <w:rPr>
                <w:rFonts w:asciiTheme="minorHAnsi" w:hAnsiTheme="minorHAnsi"/>
                <w:sz w:val="20"/>
                <w:szCs w:val="20"/>
              </w:rPr>
              <w:t>209.50 յուրաքանչյուր օր:</w:t>
            </w:r>
          </w:p>
          <w:p w14:paraId="615BFE62" w14:textId="3280B199" w:rsidR="00C21983" w:rsidRPr="00D71774" w:rsidRDefault="00C21983" w:rsidP="004266E0">
            <w:pPr>
              <w:numPr>
                <w:ilvl w:val="0"/>
                <w:numId w:val="30"/>
              </w:numPr>
              <w:spacing w:before="120" w:after="120"/>
              <w:ind w:left="360" w:hanging="187"/>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101 օր և դրանից ավել․ Դուք վճարում եք բոլոր ծախսերը:</w:t>
            </w:r>
          </w:p>
        </w:tc>
      </w:tr>
      <w:tr w:rsidR="00C21983" w:rsidRPr="00C21983" w14:paraId="767769FC" w14:textId="77777777" w:rsidTr="00D71774">
        <w:trPr>
          <w:cnfStyle w:val="000000100000" w:firstRow="0" w:lastRow="0" w:firstColumn="0" w:lastColumn="0" w:oddVBand="0" w:evenVBand="0" w:oddHBand="1" w:evenHBand="0" w:firstRowFirstColumn="0" w:firstRowLastColumn="0" w:lastRowFirstColumn="0" w:lastRowLastColumn="0"/>
          <w:trHeight w:val="980"/>
        </w:trPr>
        <w:tc>
          <w:tcPr>
            <w:cnfStyle w:val="001000000000" w:firstRow="0" w:lastRow="0" w:firstColumn="1" w:lastColumn="0" w:oddVBand="0" w:evenVBand="0" w:oddHBand="0" w:evenHBand="0" w:firstRowFirstColumn="0" w:firstRowLastColumn="0" w:lastRowFirstColumn="0" w:lastRowLastColumn="0"/>
            <w:tcW w:w="874" w:type="pct"/>
          </w:tcPr>
          <w:p w14:paraId="67E75736" w14:textId="77777777" w:rsidR="00C21983" w:rsidRPr="00D71774" w:rsidRDefault="00C21983" w:rsidP="00C21983">
            <w:pPr>
              <w:spacing w:before="120"/>
              <w:rPr>
                <w:rFonts w:asciiTheme="minorHAnsi" w:eastAsia="Times New Roman" w:hAnsiTheme="minorHAnsi" w:cstheme="minorHAnsi"/>
                <w:sz w:val="20"/>
                <w:szCs w:val="20"/>
              </w:rPr>
            </w:pPr>
            <w:r w:rsidRPr="00D71774">
              <w:rPr>
                <w:rFonts w:asciiTheme="minorHAnsi" w:hAnsiTheme="minorHAnsi"/>
                <w:sz w:val="20"/>
                <w:szCs w:val="20"/>
              </w:rPr>
              <w:t>Առողջապահական խնամք տանը</w:t>
            </w:r>
          </w:p>
        </w:tc>
        <w:tc>
          <w:tcPr>
            <w:tcW w:w="4126" w:type="pct"/>
          </w:tcPr>
          <w:p w14:paraId="3109AE8D" w14:textId="3FF0B54A" w:rsidR="00C21983" w:rsidRPr="00D71774" w:rsidRDefault="00C21983" w:rsidP="00C21983">
            <w:pPr>
              <w:numPr>
                <w:ilvl w:val="0"/>
                <w:numId w:val="31"/>
              </w:numPr>
              <w:spacing w:before="120"/>
              <w:ind w:left="346"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$0 ապահովագրած տնային առողջապահական խնամքի համար:</w:t>
            </w:r>
          </w:p>
          <w:p w14:paraId="5B7A1B55" w14:textId="1AA5D353" w:rsidR="00C21983" w:rsidRPr="00D71774" w:rsidRDefault="00C21983" w:rsidP="004266E0">
            <w:pPr>
              <w:numPr>
                <w:ilvl w:val="0"/>
                <w:numId w:val="31"/>
              </w:numPr>
              <w:spacing w:before="120" w:after="120"/>
              <w:ind w:left="360" w:hanging="187"/>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Medicare-ի կողմից հաստատված գումարի 20%-ը երկարատև օգտագործման բժշկական սարքավորումների (DME) համար, ինչպիսիք են անվասայլակները, քայլակները, հիվանդանոցային մահճակալները և այլ սարքավորումները:</w:t>
            </w:r>
          </w:p>
        </w:tc>
      </w:tr>
      <w:tr w:rsidR="00C21983" w:rsidRPr="00C21983" w14:paraId="26F91764" w14:textId="77777777" w:rsidTr="00D71774">
        <w:trPr>
          <w:trHeight w:val="1880"/>
        </w:trPr>
        <w:tc>
          <w:tcPr>
            <w:cnfStyle w:val="001000000000" w:firstRow="0" w:lastRow="0" w:firstColumn="1" w:lastColumn="0" w:oddVBand="0" w:evenVBand="0" w:oddHBand="0" w:evenHBand="0" w:firstRowFirstColumn="0" w:firstRowLastColumn="0" w:lastRowFirstColumn="0" w:lastRowLastColumn="0"/>
            <w:tcW w:w="874" w:type="pct"/>
          </w:tcPr>
          <w:p w14:paraId="5E29EE24" w14:textId="77777777" w:rsidR="00C21983" w:rsidRPr="00D71774" w:rsidRDefault="00C21983" w:rsidP="00C21983">
            <w:pPr>
              <w:spacing w:before="120"/>
              <w:rPr>
                <w:rFonts w:asciiTheme="minorHAnsi" w:eastAsia="Times New Roman" w:hAnsiTheme="minorHAnsi" w:cstheme="minorHAnsi"/>
                <w:sz w:val="20"/>
                <w:szCs w:val="20"/>
              </w:rPr>
            </w:pPr>
            <w:r w:rsidRPr="00D71774">
              <w:rPr>
                <w:rFonts w:asciiTheme="minorHAnsi" w:hAnsiTheme="minorHAnsi"/>
                <w:sz w:val="20"/>
                <w:szCs w:val="20"/>
              </w:rPr>
              <w:t>Հոսպիսային խնամք</w:t>
            </w:r>
          </w:p>
        </w:tc>
        <w:tc>
          <w:tcPr>
            <w:tcW w:w="4126" w:type="pct"/>
          </w:tcPr>
          <w:p w14:paraId="09A1D630" w14:textId="77777777" w:rsidR="00C21983" w:rsidRPr="00D71774" w:rsidRDefault="00C21983" w:rsidP="00C21983">
            <w:pPr>
              <w:numPr>
                <w:ilvl w:val="0"/>
                <w:numId w:val="32"/>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$0 ապահովագրված հոսպիսային  առողջապահական խնամքի համար։</w:t>
            </w:r>
          </w:p>
          <w:p w14:paraId="20A2B3A0" w14:textId="57DBAC8B" w:rsidR="00C21983" w:rsidRPr="00D71774" w:rsidRDefault="00C21983" w:rsidP="00C21983">
            <w:pPr>
              <w:numPr>
                <w:ilvl w:val="0"/>
                <w:numId w:val="32"/>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Հնարավոր է կարիք լինի, որ Դուք համավճարում իրականացնեք $5-ը չգերազանցող գումարի չափով՝ ցավազրկման և ախտանիշների վերահսկման համար անհրաժեշտ յուրաքանչյուր նշանակված դեղամիջոցի կամ նմանատիպ ապրանքի համար՝ Ձեր՝ տանը գտնվելու ժամանակ։</w:t>
            </w:r>
          </w:p>
          <w:p w14:paraId="1CD1BFD8" w14:textId="77777777" w:rsidR="00C21983" w:rsidRPr="00D71774" w:rsidRDefault="00C21983" w:rsidP="00C21983">
            <w:pPr>
              <w:numPr>
                <w:ilvl w:val="0"/>
                <w:numId w:val="32"/>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 xml:space="preserve">Medicare-ի կողմից հաստատված գումարի 5%-ը ստացիոնար ժամանակավոր խնամքի համար: </w:t>
            </w:r>
          </w:p>
          <w:p w14:paraId="35B97638" w14:textId="50DCD707" w:rsidR="00C21983" w:rsidRPr="00D71774" w:rsidRDefault="00AF1912" w:rsidP="00C21983">
            <w:pPr>
              <w:numPr>
                <w:ilvl w:val="0"/>
                <w:numId w:val="32"/>
              </w:numPr>
              <w:spacing w:before="120"/>
              <w:ind w:left="346" w:right="632"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Medicare-ը չի հոգում Ձեր սենյակի և սննդի ծախսերը, երբ Դուք հոսպիսային խնամք եք ստանում Ձեր տանը կամ այլ հաստատությունում, որտեղ ապրում եք (օրինակ խնամքի տանը):</w:t>
            </w:r>
          </w:p>
        </w:tc>
      </w:tr>
    </w:tbl>
    <w:bookmarkEnd w:id="3"/>
    <w:p w14:paraId="3D031106" w14:textId="77777777" w:rsidR="00C21983" w:rsidRPr="00D71774" w:rsidRDefault="00C21983" w:rsidP="004B1D44">
      <w:pPr>
        <w:tabs>
          <w:tab w:val="left" w:pos="100"/>
        </w:tabs>
        <w:spacing w:before="120" w:after="120"/>
        <w:rPr>
          <w:rFonts w:asciiTheme="minorHAnsi" w:hAnsiTheme="minorHAnsi" w:cstheme="minorHAnsi"/>
          <w:sz w:val="21"/>
          <w:szCs w:val="21"/>
        </w:rPr>
      </w:pPr>
      <w:r w:rsidRPr="00D71774">
        <w:rPr>
          <w:rFonts w:asciiTheme="minorHAnsi" w:hAnsiTheme="minorHAnsi"/>
          <w:b/>
          <w:sz w:val="21"/>
          <w:szCs w:val="21"/>
        </w:rPr>
        <w:t>ՆՇՈՒՄ․</w:t>
      </w:r>
      <w:r w:rsidRPr="00D71774">
        <w:rPr>
          <w:rFonts w:asciiTheme="minorHAnsi" w:hAnsiTheme="minorHAnsi"/>
          <w:sz w:val="21"/>
          <w:szCs w:val="21"/>
        </w:rPr>
        <w:t xml:space="preserve"> </w:t>
      </w:r>
      <w:r w:rsidRPr="00D71774">
        <w:rPr>
          <w:sz w:val="21"/>
          <w:szCs w:val="21"/>
        </w:rPr>
        <w:t xml:space="preserve">Original Medicare-ը կգանձվի Ձեր հոսփիսային խնամքի համար, նույնիսկ եթե Դուք Medicare Advantage ծրագրում եք: Հոսփիսային խնամք ստանալիս՝ Ձեր Medicare Advantage ծրագիրը կարող է այնուամենայնիվ հատուցել ծառայությունները, որոնք Ձեր անբուժելի հիվանդության կամ մահացու հիվանդության հետ կապված որևէ վիճակի մաս չեն կազմում: Հոսփիսային խնամքի մասին լրացուցիչ տեղեկությունների և Medicare-ի կողմից հաստատված ծառայություն մատոիցողներ գտնելու համար դիմեք Ձեր ծրագրին կամ այցելեք </w:t>
      </w:r>
      <w:hyperlink r:id="rId11" w:history="1">
        <w:r w:rsidRPr="00D71774">
          <w:rPr>
            <w:color w:val="0000FF" w:themeColor="hyperlink"/>
            <w:sz w:val="21"/>
            <w:szCs w:val="21"/>
            <w:u w:val="single"/>
          </w:rPr>
          <w:t>Medicare.gov/care-compare</w:t>
        </w:r>
      </w:hyperlink>
      <w:r w:rsidRPr="00D71774">
        <w:rPr>
          <w:sz w:val="21"/>
          <w:szCs w:val="21"/>
        </w:rPr>
        <w:t xml:space="preserve">: </w:t>
      </w:r>
    </w:p>
    <w:p w14:paraId="52B8738A" w14:textId="647C064B" w:rsidR="00C21983" w:rsidRPr="00C67EA0" w:rsidRDefault="00C21983" w:rsidP="004B1D44">
      <w:pPr>
        <w:pStyle w:val="Heading1NTP"/>
        <w:spacing w:before="0"/>
      </w:pPr>
      <w:r w:rsidRPr="00C67EA0">
        <w:t>Medicare-ի Մաս B-ի (Բժշկական ապահովագրություն) ծախսեր</w:t>
      </w:r>
    </w:p>
    <w:p w14:paraId="09356275" w14:textId="38FD7144" w:rsidR="00C21983" w:rsidRPr="00D71774" w:rsidRDefault="00C21983" w:rsidP="00C21983">
      <w:pPr>
        <w:spacing w:before="120"/>
        <w:ind w:right="715"/>
        <w:rPr>
          <w:rFonts w:asciiTheme="minorHAnsi" w:hAnsiTheme="minorHAnsi" w:cstheme="minorHAnsi"/>
          <w:sz w:val="21"/>
          <w:szCs w:val="21"/>
        </w:rPr>
      </w:pPr>
      <w:r w:rsidRPr="00D71774">
        <w:rPr>
          <w:rFonts w:asciiTheme="minorHAnsi" w:hAnsiTheme="minorHAnsi"/>
          <w:b/>
          <w:sz w:val="21"/>
          <w:szCs w:val="21"/>
        </w:rPr>
        <w:t xml:space="preserve">Ամսական ապահովագրավճար. </w:t>
      </w:r>
      <w:r w:rsidRPr="00D71774">
        <w:rPr>
          <w:rFonts w:asciiTheme="minorHAnsi" w:hAnsiTheme="minorHAnsi"/>
          <w:sz w:val="21"/>
          <w:szCs w:val="21"/>
        </w:rPr>
        <w:t xml:space="preserve">2025 թ-ի համար ստանդարտ Մաս B -ի ապահովագրավճարի գումարն է </w:t>
      </w:r>
      <w:r w:rsidRPr="00D71774">
        <w:rPr>
          <w:rFonts w:asciiTheme="minorHAnsi" w:hAnsiTheme="minorHAnsi"/>
          <w:b/>
          <w:sz w:val="21"/>
          <w:szCs w:val="21"/>
        </w:rPr>
        <w:t xml:space="preserve">$185 </w:t>
      </w:r>
      <w:r w:rsidRPr="00D71774">
        <w:rPr>
          <w:rFonts w:asciiTheme="minorHAnsi" w:hAnsiTheme="minorHAnsi"/>
          <w:sz w:val="21"/>
          <w:szCs w:val="21"/>
        </w:rPr>
        <w:t xml:space="preserve">(կամ ավելին՝ կախված Ձեր եկամտից)։ Դուք կվճարեք ապահովագրավճարն ամեն ամիս, նույնիսկ եթե չեք ստանում Մաս B-ով ապահովագրված ծառայություններ: Մարդկանց մեծ մասը վճարում է ստանդարտ Մաս B-ի ապահովագրավճարի չափը։ Եթե 2 տարի առաջ Ներքին եկամուտների ծառայության (IRS) հարկային հայտարարագրում նշված Ձեր փոփոխված ճշգրտված համախառն եկամուտը գերազանցում է որոշակի գումարը, ապա կվճարեք ստանդարտ ապահովագրավճարը և Ամսական եկամտի հետ կապված ճշգրտման ամսական գումարը (IRMAA), ինչպես ցուցադրված է 4-րդ էջում: </w:t>
      </w:r>
    </w:p>
    <w:p w14:paraId="3CC21D52" w14:textId="77777777" w:rsidR="00D71774" w:rsidRDefault="00C21983" w:rsidP="00D71774">
      <w:pPr>
        <w:tabs>
          <w:tab w:val="left" w:pos="299"/>
        </w:tabs>
        <w:spacing w:before="120" w:after="120"/>
        <w:rPr>
          <w:rFonts w:asciiTheme="minorHAnsi" w:hAnsiTheme="minorHAnsi"/>
          <w:color w:val="000000" w:themeColor="text1"/>
          <w:sz w:val="21"/>
          <w:szCs w:val="21"/>
        </w:rPr>
      </w:pPr>
      <w:r w:rsidRPr="00D71774">
        <w:rPr>
          <w:rFonts w:asciiTheme="minorHAnsi" w:hAnsiTheme="minorHAnsi"/>
          <w:b/>
          <w:sz w:val="21"/>
          <w:szCs w:val="21"/>
        </w:rPr>
        <w:t>Ուշ գրանցման համար տույժ</w:t>
      </w:r>
      <w:r w:rsidRPr="00D71774">
        <w:rPr>
          <w:rFonts w:asciiTheme="minorHAnsi" w:hAnsiTheme="minorHAnsi"/>
          <w:sz w:val="21"/>
          <w:szCs w:val="21"/>
        </w:rPr>
        <w:t xml:space="preserve">․ Շատ դեպքերում, եթե չեք գրանցում Մաս B-ին, երբ առաջին անգամ իրավասու եք, ապա Դուք պետք է վճարեք ուշ գրանցման տույժ այնքան ժամանակվա համար, որքան ունեցել եք Մաս B: Դուք կվճարեք հավելյալ 10% յուրաքանչյուր տարվա համար, որի ընթացքում կարող էիք </w:t>
      </w:r>
      <w:r w:rsidRPr="00D71774">
        <w:rPr>
          <w:rFonts w:asciiTheme="minorHAnsi" w:hAnsiTheme="minorHAnsi"/>
          <w:sz w:val="21"/>
          <w:szCs w:val="21"/>
        </w:rPr>
        <w:lastRenderedPageBreak/>
        <w:t xml:space="preserve">գրանցված լինել Մաս B-ի համար, բայց չարեցիք: Դուք կարող եք նաև ավելի բարձր ապահովագրավճար վճարել՝ կախված Ձեր եկամուտից: Նաև կարող եք սպասել մինչև Ընդհանուր գրանցման շրջանը (հունվարի 1-ից մարտի 31-ը)՝ Մաս B-ում ընդգրկվելու համար: Ապահովագրությունը գործում է </w:t>
      </w:r>
      <w:r w:rsidRPr="00D71774">
        <w:rPr>
          <w:rFonts w:asciiTheme="minorHAnsi" w:hAnsiTheme="minorHAnsi"/>
          <w:color w:val="000000" w:themeColor="text1"/>
          <w:sz w:val="21"/>
          <w:szCs w:val="21"/>
        </w:rPr>
        <w:t>գրանցումից մեկ ամիս անց: </w:t>
      </w:r>
    </w:p>
    <w:p w14:paraId="3447EEF4" w14:textId="47AFC269" w:rsidR="00C21983" w:rsidRPr="00D71774" w:rsidRDefault="00D71774" w:rsidP="00D71774">
      <w:pPr>
        <w:tabs>
          <w:tab w:val="left" w:pos="299"/>
        </w:tabs>
        <w:spacing w:before="120" w:after="120"/>
        <w:rPr>
          <w:rFonts w:asciiTheme="minorHAnsi" w:hAnsiTheme="minorHAnsi" w:cstheme="minorHAnsi"/>
          <w:b/>
          <w:color w:val="548DD4" w:themeColor="text2" w:themeTint="99"/>
          <w:sz w:val="26"/>
          <w:szCs w:val="26"/>
        </w:rPr>
      </w:pPr>
      <w:r>
        <w:t xml:space="preserve"> </w:t>
      </w:r>
      <w:r w:rsidR="00C21983" w:rsidRPr="00D71774">
        <w:rPr>
          <w:rFonts w:asciiTheme="minorHAnsi" w:hAnsiTheme="minorHAnsi" w:cstheme="minorHAnsi"/>
          <w:b/>
          <w:color w:val="548DD4" w:themeColor="text2" w:themeTint="99"/>
          <w:sz w:val="26"/>
          <w:szCs w:val="26"/>
        </w:rPr>
        <w:t>Մաս B-ի արժեքը Original Medicare ունենալու դեպքում</w:t>
      </w:r>
    </w:p>
    <w:tbl>
      <w:tblPr>
        <w:tblStyle w:val="GridTable4-Accent12"/>
        <w:tblW w:w="5000" w:type="pct"/>
        <w:tblLook w:val="04A0" w:firstRow="1" w:lastRow="0" w:firstColumn="1" w:lastColumn="0" w:noHBand="0" w:noVBand="1"/>
      </w:tblPr>
      <w:tblGrid>
        <w:gridCol w:w="2786"/>
        <w:gridCol w:w="11604"/>
      </w:tblGrid>
      <w:tr w:rsidR="00C21983" w:rsidRPr="00C21983" w14:paraId="77CEE132" w14:textId="77777777" w:rsidTr="000C7DC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68" w:type="pct"/>
          </w:tcPr>
          <w:p w14:paraId="46A6C32F" w14:textId="77777777" w:rsidR="00C21983" w:rsidRPr="00C21983" w:rsidRDefault="00C21983" w:rsidP="004B1D44">
            <w:pPr>
              <w:jc w:val="center"/>
              <w:rPr>
                <w:rFonts w:asciiTheme="minorHAnsi" w:eastAsia="Times New Roman" w:hAnsiTheme="minorHAnsi" w:cstheme="minorHAnsi"/>
                <w:sz w:val="28"/>
                <w:szCs w:val="24"/>
              </w:rPr>
            </w:pPr>
            <w:r>
              <w:rPr>
                <w:rFonts w:asciiTheme="minorHAnsi" w:hAnsiTheme="minorHAnsi"/>
                <w:sz w:val="28"/>
              </w:rPr>
              <w:t>Արժեք</w:t>
            </w:r>
          </w:p>
        </w:tc>
        <w:tc>
          <w:tcPr>
            <w:tcW w:w="4032" w:type="pct"/>
          </w:tcPr>
          <w:p w14:paraId="069AB2ED" w14:textId="77777777" w:rsidR="00C21983" w:rsidRPr="00C21983" w:rsidRDefault="00C21983" w:rsidP="004B1D44">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8"/>
                <w:szCs w:val="24"/>
              </w:rPr>
            </w:pPr>
            <w:r>
              <w:rPr>
                <w:rFonts w:asciiTheme="minorHAnsi" w:hAnsiTheme="minorHAnsi"/>
                <w:sz w:val="28"/>
              </w:rPr>
              <w:t>Դուք վճարում եք</w:t>
            </w:r>
          </w:p>
        </w:tc>
      </w:tr>
      <w:tr w:rsidR="00C21983" w:rsidRPr="00C21983" w14:paraId="0D20CA55"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56A236B8" w14:textId="77777777" w:rsidR="00C21983" w:rsidRPr="00D71774" w:rsidRDefault="00C21983" w:rsidP="000071ED">
            <w:pPr>
              <w:spacing w:after="120"/>
              <w:rPr>
                <w:rFonts w:asciiTheme="minorHAnsi" w:eastAsia="Times New Roman" w:hAnsiTheme="minorHAnsi" w:cstheme="minorHAnsi"/>
                <w:sz w:val="20"/>
                <w:szCs w:val="20"/>
              </w:rPr>
            </w:pPr>
            <w:r w:rsidRPr="00D71774">
              <w:rPr>
                <w:rFonts w:asciiTheme="minorHAnsi" w:hAnsiTheme="minorHAnsi"/>
                <w:sz w:val="20"/>
                <w:szCs w:val="20"/>
              </w:rPr>
              <w:t>Մաս B տարեկան չհատուցվող գումար</w:t>
            </w:r>
          </w:p>
        </w:tc>
        <w:tc>
          <w:tcPr>
            <w:tcW w:w="4032" w:type="pct"/>
          </w:tcPr>
          <w:p w14:paraId="281A1EEA" w14:textId="0D09BD35" w:rsidR="00C21983" w:rsidRPr="00D71774" w:rsidRDefault="00C21983" w:rsidP="000071ED">
            <w:pPr>
              <w:spacing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b/>
                <w:sz w:val="20"/>
                <w:szCs w:val="20"/>
              </w:rPr>
              <w:t>$2</w:t>
            </w:r>
            <w:r w:rsidR="00C67EA0">
              <w:rPr>
                <w:rFonts w:asciiTheme="minorHAnsi" w:hAnsiTheme="minorHAnsi"/>
                <w:b/>
                <w:sz w:val="20"/>
                <w:szCs w:val="20"/>
              </w:rPr>
              <w:t>57</w:t>
            </w:r>
            <w:r w:rsidRPr="00D71774">
              <w:rPr>
                <w:rFonts w:asciiTheme="minorHAnsi" w:hAnsiTheme="minorHAnsi"/>
                <w:b/>
                <w:sz w:val="20"/>
                <w:szCs w:val="20"/>
              </w:rPr>
              <w:t xml:space="preserve"> նախքան Original Medicare-ը կսկսի վճարել։</w:t>
            </w:r>
            <w:r w:rsidRPr="00D71774">
              <w:rPr>
                <w:rFonts w:asciiTheme="minorHAnsi" w:hAnsiTheme="minorHAnsi"/>
                <w:sz w:val="20"/>
                <w:szCs w:val="20"/>
              </w:rPr>
              <w:t xml:space="preserve"> Դուք վճարում եք այս չհատուցվող գումարը տարին մեկ անգամ: </w:t>
            </w:r>
          </w:p>
        </w:tc>
      </w:tr>
      <w:tr w:rsidR="00C21983" w:rsidRPr="00C21983" w14:paraId="24B0B9C3" w14:textId="77777777" w:rsidTr="000C7DC0">
        <w:trPr>
          <w:cantSplit/>
          <w:trHeight w:val="2393"/>
        </w:trPr>
        <w:tc>
          <w:tcPr>
            <w:cnfStyle w:val="001000000000" w:firstRow="0" w:lastRow="0" w:firstColumn="1" w:lastColumn="0" w:oddVBand="0" w:evenVBand="0" w:oddHBand="0" w:evenHBand="0" w:firstRowFirstColumn="0" w:firstRowLastColumn="0" w:lastRowFirstColumn="0" w:lastRowLastColumn="0"/>
            <w:tcW w:w="968" w:type="pct"/>
          </w:tcPr>
          <w:p w14:paraId="3DFED1C1" w14:textId="77777777" w:rsidR="00C21983" w:rsidRPr="00D71774" w:rsidRDefault="00C21983" w:rsidP="000071ED">
            <w:pPr>
              <w:spacing w:after="120"/>
              <w:rPr>
                <w:rFonts w:asciiTheme="minorHAnsi" w:eastAsia="Times New Roman" w:hAnsiTheme="minorHAnsi" w:cstheme="minorHAnsi"/>
                <w:sz w:val="20"/>
                <w:szCs w:val="20"/>
              </w:rPr>
            </w:pPr>
            <w:r w:rsidRPr="00D71774">
              <w:rPr>
                <w:rFonts w:asciiTheme="minorHAnsi" w:hAnsiTheme="minorHAnsi"/>
                <w:sz w:val="20"/>
                <w:szCs w:val="20"/>
              </w:rPr>
              <w:t>Ծառայությունների ընդհանուր ծախսեր (համաապահովագրություն)</w:t>
            </w:r>
          </w:p>
        </w:tc>
        <w:tc>
          <w:tcPr>
            <w:tcW w:w="4032" w:type="pct"/>
          </w:tcPr>
          <w:p w14:paraId="73C1BFC3" w14:textId="6A5A516F" w:rsidR="00C21983" w:rsidRPr="00D71774" w:rsidRDefault="00C21983" w:rsidP="000071ED">
            <w:pPr>
              <w:spacing w:after="12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Սովորաբար Medicare-ի կողմից ապահովագրված յուրաքանչյուր ծառայության կամ ապրանքի արժեքի 20%-ը՝ չհատուցվող գումարը վճարելուց հետո (և քանի դեռ Ձեր բժիշկը կամ առողջապահական ծառայություններ մատուցողն ընդունում է Medicare-ի կողմից հաստատված գումարը որպես ամբողջական վճար, որը կոչվում է «հանձնարարության ընդունում»):</w:t>
            </w:r>
          </w:p>
          <w:p w14:paraId="196EBE81" w14:textId="5DD061DE" w:rsidR="00C83AFA" w:rsidRPr="00D71774" w:rsidRDefault="00C83AFA" w:rsidP="000071ED">
            <w:pPr>
              <w:spacing w:after="12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Եթե Ձեր բժիշկը, ծառայություն մատուցողը կամ մատակարարը ընդունում է հանձնարարությունը.</w:t>
            </w:r>
          </w:p>
          <w:p w14:paraId="6AE69632" w14:textId="69FBE8E4" w:rsidR="00C21983" w:rsidRPr="00D71774" w:rsidRDefault="00C83AFA" w:rsidP="000071ED">
            <w:pPr>
              <w:numPr>
                <w:ilvl w:val="0"/>
                <w:numId w:val="33"/>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Ձեր գրպանից կատարվող ծախսերը կարող են ավելի քիչ լինել:</w:t>
            </w:r>
          </w:p>
          <w:p w14:paraId="2B1CEDD5" w14:textId="0B128F00" w:rsidR="00C21983" w:rsidRPr="00D71774" w:rsidRDefault="00C83AFA" w:rsidP="000071ED">
            <w:pPr>
              <w:numPr>
                <w:ilvl w:val="0"/>
                <w:numId w:val="33"/>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Նրանք համաձայնում են Ձեզանից գանձել միայն Medicare-ի չհատուցվող գումարը և համաապահովագրության գումարը, և սովորաբար սպասում են, որ Medicare-ը վճարի իր մասնաբաժինը, նախքան Ձեզ խնդրելը, որ վճարեք Ձեր մասնաբաժինը:</w:t>
            </w:r>
          </w:p>
          <w:p w14:paraId="0FDCCCFD" w14:textId="434D078D" w:rsidR="00C21983" w:rsidRPr="00D71774" w:rsidRDefault="00C83AFA" w:rsidP="000071ED">
            <w:pPr>
              <w:numPr>
                <w:ilvl w:val="0"/>
                <w:numId w:val="33"/>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Նրանք պետք է Ձեր հայցը ներկայացնեն անմիջապես Medicare-ին և չեն կարող Ձեզնից գումար գանձել հայցը ներկայացնելու համար:</w:t>
            </w:r>
          </w:p>
        </w:tc>
      </w:tr>
      <w:tr w:rsidR="00C21983" w:rsidRPr="00C21983" w14:paraId="1F8CC38D"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2AD33BFE" w14:textId="77777777" w:rsidR="00C21983" w:rsidRPr="00D71774" w:rsidRDefault="00C21983" w:rsidP="000071ED">
            <w:pPr>
              <w:spacing w:after="120"/>
              <w:rPr>
                <w:rFonts w:asciiTheme="minorHAnsi" w:eastAsia="Times New Roman" w:hAnsiTheme="minorHAnsi" w:cstheme="minorHAnsi"/>
                <w:sz w:val="20"/>
                <w:szCs w:val="20"/>
              </w:rPr>
            </w:pPr>
            <w:r w:rsidRPr="00D71774">
              <w:rPr>
                <w:rFonts w:asciiTheme="minorHAnsi" w:hAnsiTheme="minorHAnsi"/>
                <w:sz w:val="20"/>
                <w:szCs w:val="20"/>
              </w:rPr>
              <w:t>Կլինիկական լաբորատոր ծառայություններ</w:t>
            </w:r>
          </w:p>
        </w:tc>
        <w:tc>
          <w:tcPr>
            <w:tcW w:w="4032" w:type="pct"/>
          </w:tcPr>
          <w:p w14:paraId="04B14410" w14:textId="552E98AA" w:rsidR="00C21983" w:rsidRPr="00D71774" w:rsidRDefault="00C21983" w:rsidP="000071ED">
            <w:pPr>
              <w:spacing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$0 ապահովագրած կլինիկական լաբորատոր ծառայությունների համար.</w:t>
            </w:r>
          </w:p>
        </w:tc>
      </w:tr>
      <w:tr w:rsidR="00C21983" w:rsidRPr="00C21983" w14:paraId="69763003" w14:textId="77777777" w:rsidTr="000C7DC0">
        <w:trPr>
          <w:cantSplit/>
          <w:trHeight w:val="683"/>
        </w:trPr>
        <w:tc>
          <w:tcPr>
            <w:cnfStyle w:val="001000000000" w:firstRow="0" w:lastRow="0" w:firstColumn="1" w:lastColumn="0" w:oddVBand="0" w:evenVBand="0" w:oddHBand="0" w:evenHBand="0" w:firstRowFirstColumn="0" w:firstRowLastColumn="0" w:lastRowFirstColumn="0" w:lastRowLastColumn="0"/>
            <w:tcW w:w="968" w:type="pct"/>
          </w:tcPr>
          <w:p w14:paraId="7636B25D" w14:textId="77777777" w:rsidR="00C21983" w:rsidRPr="00D71774" w:rsidRDefault="00C21983" w:rsidP="000071ED">
            <w:pPr>
              <w:spacing w:after="120"/>
              <w:rPr>
                <w:rFonts w:asciiTheme="minorHAnsi" w:eastAsia="Times New Roman" w:hAnsiTheme="minorHAnsi" w:cstheme="minorHAnsi"/>
                <w:sz w:val="20"/>
                <w:szCs w:val="20"/>
              </w:rPr>
            </w:pPr>
            <w:r w:rsidRPr="00D71774">
              <w:rPr>
                <w:rFonts w:asciiTheme="minorHAnsi" w:hAnsiTheme="minorHAnsi"/>
                <w:sz w:val="20"/>
                <w:szCs w:val="20"/>
              </w:rPr>
              <w:t>Առողջապահական խնամք տանը</w:t>
            </w:r>
          </w:p>
        </w:tc>
        <w:tc>
          <w:tcPr>
            <w:tcW w:w="4032" w:type="pct"/>
          </w:tcPr>
          <w:p w14:paraId="2B659831" w14:textId="5CC5066D" w:rsidR="00C21983" w:rsidRPr="00D71774" w:rsidRDefault="00C21983" w:rsidP="000071ED">
            <w:pPr>
              <w:numPr>
                <w:ilvl w:val="0"/>
                <w:numId w:val="34"/>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$0 ապահովագրած տնային առողջապահական խնամքի համար:</w:t>
            </w:r>
          </w:p>
          <w:p w14:paraId="738C53C2" w14:textId="7E715489" w:rsidR="00C21983" w:rsidRPr="00D71774" w:rsidRDefault="00C21983" w:rsidP="000071ED">
            <w:pPr>
              <w:numPr>
                <w:ilvl w:val="0"/>
                <w:numId w:val="34"/>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Medicare-ի կողմից հաստատված գումարի 20%-ը DME-ի համար, օրինակ՝ անվասայլակներ, քայլակներ, հիվանդանոցային մահճակալներ և այլ սարքավորումներ):</w:t>
            </w:r>
          </w:p>
        </w:tc>
      </w:tr>
      <w:tr w:rsidR="00C21983" w:rsidRPr="00C21983" w14:paraId="280EB5C6"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761CCAB6" w14:textId="77777777" w:rsidR="00C21983" w:rsidRPr="00D71774" w:rsidRDefault="00C21983" w:rsidP="000071ED">
            <w:pPr>
              <w:spacing w:after="120"/>
              <w:rPr>
                <w:rFonts w:asciiTheme="minorHAnsi" w:eastAsia="Times New Roman" w:hAnsiTheme="minorHAnsi" w:cstheme="minorHAnsi"/>
                <w:sz w:val="20"/>
                <w:szCs w:val="20"/>
              </w:rPr>
            </w:pPr>
            <w:r w:rsidRPr="00D71774">
              <w:rPr>
                <w:rFonts w:asciiTheme="minorHAnsi" w:hAnsiTheme="minorHAnsi"/>
                <w:sz w:val="20"/>
                <w:szCs w:val="20"/>
              </w:rPr>
              <w:t>Ստացիոնար հիվանդանոցային բուժում</w:t>
            </w:r>
          </w:p>
        </w:tc>
        <w:tc>
          <w:tcPr>
            <w:tcW w:w="4032" w:type="pct"/>
          </w:tcPr>
          <w:p w14:paraId="4999B056" w14:textId="0C24E4FC" w:rsidR="00C21983" w:rsidRPr="00D71774" w:rsidRDefault="00C21983" w:rsidP="000071ED">
            <w:pPr>
              <w:spacing w:after="12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Բժիշկների ծառայությունների մեծ մասի համար Medicare-ի կողմից հաստատված գումարի 20%-ը, մինչ Դուք հիվանդանոցում եք:</w:t>
            </w:r>
          </w:p>
        </w:tc>
      </w:tr>
      <w:tr w:rsidR="00C21983" w:rsidRPr="00C21983" w14:paraId="01A9EE99" w14:textId="77777777" w:rsidTr="000C7DC0">
        <w:trPr>
          <w:cantSplit/>
          <w:trHeight w:val="1583"/>
        </w:trPr>
        <w:tc>
          <w:tcPr>
            <w:cnfStyle w:val="001000000000" w:firstRow="0" w:lastRow="0" w:firstColumn="1" w:lastColumn="0" w:oddVBand="0" w:evenVBand="0" w:oddHBand="0" w:evenHBand="0" w:firstRowFirstColumn="0" w:firstRowLastColumn="0" w:lastRowFirstColumn="0" w:lastRowLastColumn="0"/>
            <w:tcW w:w="968" w:type="pct"/>
          </w:tcPr>
          <w:p w14:paraId="5760414C" w14:textId="77777777" w:rsidR="00C21983" w:rsidRPr="00D71774" w:rsidRDefault="00C21983" w:rsidP="000071ED">
            <w:pPr>
              <w:spacing w:after="120"/>
              <w:rPr>
                <w:rFonts w:asciiTheme="minorHAnsi" w:eastAsia="Times New Roman" w:hAnsiTheme="minorHAnsi" w:cstheme="minorHAnsi"/>
                <w:sz w:val="20"/>
                <w:szCs w:val="20"/>
              </w:rPr>
            </w:pPr>
            <w:r w:rsidRPr="00D71774">
              <w:rPr>
                <w:rFonts w:asciiTheme="minorHAnsi" w:hAnsiTheme="minorHAnsi"/>
                <w:sz w:val="20"/>
                <w:szCs w:val="20"/>
              </w:rPr>
              <w:t>Ամբուլատոր հոգեկան առողջության խնամք</w:t>
            </w:r>
          </w:p>
        </w:tc>
        <w:tc>
          <w:tcPr>
            <w:tcW w:w="4032" w:type="pct"/>
          </w:tcPr>
          <w:p w14:paraId="22B5EEAE" w14:textId="5EEED9C3" w:rsidR="00C21983" w:rsidRPr="00D71774" w:rsidRDefault="00C21983" w:rsidP="000071ED">
            <w:pPr>
              <w:numPr>
                <w:ilvl w:val="0"/>
                <w:numId w:val="35"/>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$0 դեպրեսիայի տարեկան սքրինինգի համար:</w:t>
            </w:r>
          </w:p>
          <w:p w14:paraId="38925C88" w14:textId="77777777" w:rsidR="00C21983" w:rsidRPr="00D71774" w:rsidRDefault="00C21983" w:rsidP="000071ED">
            <w:pPr>
              <w:numPr>
                <w:ilvl w:val="0"/>
                <w:numId w:val="35"/>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Medicare-ի կողմից հաստատված գումարի 20%-ը Ձեր բժշկին կամ այլ բուժաշխատողի այցելելու համար` Ձեր վիճակն ախտորոշելու կամ բուժելու համար:</w:t>
            </w:r>
          </w:p>
          <w:p w14:paraId="61F4A6A5" w14:textId="77777777" w:rsidR="00C21983" w:rsidRPr="00D71774" w:rsidRDefault="00C21983" w:rsidP="000071ED">
            <w:pPr>
              <w:numPr>
                <w:ilvl w:val="0"/>
                <w:numId w:val="35"/>
              </w:numPr>
              <w:spacing w:after="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Եթե ծառայություններ ստանաք հիվանդանոցային ամբուլատոր կլինիկայում կամ հիվանդանոցի ամբուլատոր բաժանմունքում, Ձեզնից կարող է պահանջվել հիվանդանոցին վճարել լրացուցիչ համավճար կամ համապահովագրման գումար:</w:t>
            </w:r>
          </w:p>
        </w:tc>
      </w:tr>
      <w:tr w:rsidR="00C21983" w:rsidRPr="00C21983" w14:paraId="2207A32A" w14:textId="77777777" w:rsidTr="000C7DC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8" w:type="pct"/>
          </w:tcPr>
          <w:p w14:paraId="6F331136" w14:textId="77777777" w:rsidR="00C21983" w:rsidRPr="00D71774" w:rsidRDefault="00C21983" w:rsidP="000071ED">
            <w:pPr>
              <w:spacing w:after="120"/>
              <w:rPr>
                <w:rFonts w:asciiTheme="minorHAnsi" w:eastAsia="Times New Roman" w:hAnsiTheme="minorHAnsi" w:cstheme="minorHAnsi"/>
                <w:sz w:val="20"/>
                <w:szCs w:val="20"/>
              </w:rPr>
            </w:pPr>
            <w:r w:rsidRPr="00D71774">
              <w:rPr>
                <w:rFonts w:asciiTheme="minorHAnsi" w:hAnsiTheme="minorHAnsi"/>
                <w:sz w:val="20"/>
                <w:szCs w:val="20"/>
              </w:rPr>
              <w:t>Մասնակի հոսպիտալացմամբ հոգեկան առողջության խնամք</w:t>
            </w:r>
          </w:p>
        </w:tc>
        <w:tc>
          <w:tcPr>
            <w:tcW w:w="4032" w:type="pct"/>
          </w:tcPr>
          <w:p w14:paraId="29588C1F" w14:textId="77777777" w:rsidR="00DD422C" w:rsidRPr="00D71774" w:rsidRDefault="00DD422C" w:rsidP="000071ED">
            <w:pPr>
              <w:spacing w:after="12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Այն բանից հետո, երբ դուք վճարում եք Մաս B-ի չհատուցվող գումարը.</w:t>
            </w:r>
          </w:p>
          <w:p w14:paraId="26465F3A" w14:textId="0A9A5D02" w:rsidR="00DD422C" w:rsidRPr="00D71774" w:rsidRDefault="00DD422C" w:rsidP="000071ED">
            <w:pPr>
              <w:pStyle w:val="ListParagraph"/>
              <w:numPr>
                <w:ilvl w:val="0"/>
                <w:numId w:val="40"/>
              </w:numPr>
              <w:spacing w:after="120"/>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Դուք վճարում եք Medicare-ի կողմից հաստատված գումարի 20%-ը յուրաքանչյուր ծառայության համար, որը ստանում եք բժշկից կամ հոգեկան առողջության այլ որակավորված մասնագետներից:</w:t>
            </w:r>
          </w:p>
          <w:p w14:paraId="42B482B8" w14:textId="26A45D41" w:rsidR="00C21983" w:rsidRPr="00D71774" w:rsidRDefault="00DD422C" w:rsidP="000071ED">
            <w:pPr>
              <w:pStyle w:val="ListParagraph"/>
              <w:numPr>
                <w:ilvl w:val="0"/>
                <w:numId w:val="40"/>
              </w:numPr>
              <w:spacing w:after="120"/>
              <w:ind w:left="351" w:hanging="180"/>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Համաապահովագրություն մասնակի հոսպիտալացման ծառայությունների յուրաքանչյուր օրվա համար՝ տրամադրված հիվանդանոցային ամբուլատոր միջավայրում կամ համայնքի հոգեկան առողջության կենտրոնում։</w:t>
            </w:r>
          </w:p>
        </w:tc>
      </w:tr>
      <w:tr w:rsidR="00C21983" w:rsidRPr="00C21983" w14:paraId="5A7C423A" w14:textId="77777777" w:rsidTr="000C7DC0">
        <w:trPr>
          <w:cantSplit/>
        </w:trPr>
        <w:tc>
          <w:tcPr>
            <w:cnfStyle w:val="001000000000" w:firstRow="0" w:lastRow="0" w:firstColumn="1" w:lastColumn="0" w:oddVBand="0" w:evenVBand="0" w:oddHBand="0" w:evenHBand="0" w:firstRowFirstColumn="0" w:firstRowLastColumn="0" w:lastRowFirstColumn="0" w:lastRowLastColumn="0"/>
            <w:tcW w:w="968" w:type="pct"/>
          </w:tcPr>
          <w:p w14:paraId="1A0B3F54" w14:textId="77777777" w:rsidR="00C21983" w:rsidRPr="00D71774" w:rsidRDefault="00C21983" w:rsidP="00C21983">
            <w:pPr>
              <w:spacing w:before="120"/>
              <w:rPr>
                <w:rFonts w:asciiTheme="minorHAnsi" w:eastAsia="Times New Roman" w:hAnsiTheme="minorHAnsi" w:cstheme="minorHAnsi"/>
                <w:sz w:val="20"/>
                <w:szCs w:val="20"/>
              </w:rPr>
            </w:pPr>
            <w:r w:rsidRPr="00D71774">
              <w:rPr>
                <w:rFonts w:asciiTheme="minorHAnsi" w:hAnsiTheme="minorHAnsi"/>
                <w:sz w:val="20"/>
                <w:szCs w:val="20"/>
              </w:rPr>
              <w:lastRenderedPageBreak/>
              <w:t>Ամբուլատոր հիվանդանոցային խնամք</w:t>
            </w:r>
          </w:p>
        </w:tc>
        <w:tc>
          <w:tcPr>
            <w:tcW w:w="4032" w:type="pct"/>
          </w:tcPr>
          <w:p w14:paraId="3C892E6A" w14:textId="2DF54696" w:rsidR="00C21983" w:rsidRPr="00D71774" w:rsidRDefault="00C21983" w:rsidP="00C21983">
            <w:pPr>
              <w:numPr>
                <w:ilvl w:val="0"/>
                <w:numId w:val="37"/>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 xml:space="preserve">Սովորաբար Դուք վճարում եք Medicare-ի կողմից հաստատված գումարի 20%-ը բժշկի կամ այլ բուժաշխատողի ծառայությունների համար: </w:t>
            </w:r>
          </w:p>
          <w:p w14:paraId="75C67B7C" w14:textId="77777777" w:rsidR="00C21983" w:rsidRPr="00D71774" w:rsidRDefault="00C21983" w:rsidP="00C21983">
            <w:pPr>
              <w:numPr>
                <w:ilvl w:val="0"/>
                <w:numId w:val="37"/>
              </w:numPr>
              <w:spacing w:before="120"/>
              <w:ind w:left="346" w:hanging="180"/>
              <w:contextualSpacing/>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rPr>
            </w:pPr>
            <w:r w:rsidRPr="00D71774">
              <w:rPr>
                <w:rFonts w:asciiTheme="minorHAnsi" w:hAnsiTheme="minorHAnsi"/>
                <w:sz w:val="20"/>
                <w:szCs w:val="20"/>
              </w:rPr>
              <w:t>Դուք նաև համավճար եք վճարելու հիվանդանոցին յուրաքանչյուր ծառայության համար, որը ստանում եք հիվանդանոցային ամբուլատոր պայմաններում (բացառությամբ որոշ կանխարգելիչ ծառայությունների): Շատ դեպքերում Ձեր համավճարը չի գերազանցի հիվանդանոցում մնալու Մաս A-ի չհատուցվող գումարը:</w:t>
            </w:r>
          </w:p>
        </w:tc>
      </w:tr>
    </w:tbl>
    <w:p w14:paraId="6C058069" w14:textId="77777777" w:rsidR="00C21983" w:rsidRPr="00D71774" w:rsidRDefault="00C21983" w:rsidP="00C21983">
      <w:pPr>
        <w:tabs>
          <w:tab w:val="left" w:pos="100"/>
        </w:tabs>
        <w:spacing w:before="120"/>
        <w:rPr>
          <w:rFonts w:asciiTheme="minorHAnsi" w:hAnsiTheme="minorHAnsi" w:cstheme="minorHAnsi"/>
          <w:sz w:val="21"/>
          <w:szCs w:val="21"/>
        </w:rPr>
      </w:pPr>
      <w:r w:rsidRPr="00D71774">
        <w:rPr>
          <w:rFonts w:asciiTheme="minorHAnsi" w:hAnsiTheme="minorHAnsi"/>
          <w:b/>
          <w:color w:val="070707"/>
          <w:sz w:val="21"/>
          <w:szCs w:val="21"/>
        </w:rPr>
        <w:t>ՆՇՈՒՄ․</w:t>
      </w:r>
      <w:r w:rsidRPr="00D71774">
        <w:rPr>
          <w:rFonts w:asciiTheme="minorHAnsi" w:hAnsiTheme="minorHAnsi"/>
          <w:color w:val="070707"/>
          <w:sz w:val="21"/>
          <w:szCs w:val="21"/>
        </w:rPr>
        <w:t xml:space="preserve"> Բոլոր Medicare Advantage ծրագրերը պետք է ներառեն այս ծառայությունները: Եթե Դուք Medicare Advantage ծրագրում եք, ծախսերը տարբերվում են ըստ ծրագրի և կարող են լինել ավելի բարձր կամ ցածր, քան Original Medicare-ի ծախսերը: Աչքի անցկացրեք Ձեր ծրագրի «</w:t>
      </w:r>
      <w:r w:rsidRPr="00D71774">
        <w:rPr>
          <w:rFonts w:asciiTheme="minorHAnsi" w:hAnsiTheme="minorHAnsi"/>
          <w:sz w:val="21"/>
          <w:szCs w:val="21"/>
        </w:rPr>
        <w:t>Ապահովագրական ծածկույթի ապացույցները</w:t>
      </w:r>
      <w:r w:rsidRPr="00D71774">
        <w:rPr>
          <w:rFonts w:asciiTheme="minorHAnsi" w:hAnsiTheme="minorHAnsi"/>
          <w:color w:val="070707"/>
          <w:sz w:val="21"/>
          <w:szCs w:val="21"/>
        </w:rPr>
        <w:t>»։</w:t>
      </w:r>
    </w:p>
    <w:p w14:paraId="392AAA20" w14:textId="6B813E33" w:rsidR="00824D7B" w:rsidRPr="00D71774" w:rsidRDefault="00B55C5F" w:rsidP="000071ED">
      <w:pPr>
        <w:widowControl/>
        <w:autoSpaceDE/>
        <w:autoSpaceDN/>
        <w:spacing w:before="120" w:after="240"/>
        <w:rPr>
          <w:rFonts w:asciiTheme="minorHAnsi" w:eastAsiaTheme="minorEastAsia" w:cs="Arial"/>
          <w:color w:val="000000"/>
          <w:kern w:val="24"/>
          <w:sz w:val="21"/>
          <w:szCs w:val="21"/>
        </w:rPr>
      </w:pPr>
      <w:r w:rsidRPr="00D71774">
        <w:rPr>
          <w:rFonts w:asciiTheme="minorHAnsi" w:hAnsiTheme="minorHAnsi"/>
          <w:b/>
          <w:sz w:val="21"/>
          <w:szCs w:val="21"/>
        </w:rPr>
        <w:t>Ստորև բերված աղյուսակը ցույց է տալիս Մաս B-ի հետ կապված ամսական եկամտի ճշգրտման գումարները (IRMAA):</w:t>
      </w:r>
      <w:r w:rsidRPr="00D71774">
        <w:rPr>
          <w:rFonts w:asciiTheme="minorHAnsi" w:hAnsiTheme="minorHAnsi"/>
          <w:sz w:val="21"/>
          <w:szCs w:val="21"/>
        </w:rPr>
        <w:t xml:space="preserve"> IRMAA-ն հավելավճար է, որն ավելացված է Ձեր ապահովագրավճարին: </w:t>
      </w:r>
      <w:r w:rsidRPr="00D71774">
        <w:rPr>
          <w:rFonts w:asciiTheme="minorHAnsi"/>
          <w:color w:val="000000"/>
          <w:sz w:val="21"/>
          <w:szCs w:val="21"/>
        </w:rPr>
        <w:t>2025 թվականի համար Մաս B-ի ընդհանուր հավելավճարները ներկայացված են ստորև:</w:t>
      </w:r>
    </w:p>
    <w:p w14:paraId="5BBB23F9" w14:textId="32B5895F" w:rsidR="000071ED" w:rsidRPr="00574062" w:rsidRDefault="000071ED" w:rsidP="000071ED">
      <w:pPr>
        <w:pStyle w:val="Heading2NTP"/>
        <w:spacing w:after="240"/>
      </w:pPr>
      <w:r>
        <w:t>Եթե Ձեր դիմումի կարգավիճակը և տարեկան եկամուտը 2023 թվականին եղել է</w:t>
      </w:r>
    </w:p>
    <w:tbl>
      <w:tblPr>
        <w:tblStyle w:val="GridTable4-Accent13"/>
        <w:tblW w:w="5000" w:type="pct"/>
        <w:tblLook w:val="04A0" w:firstRow="1" w:lastRow="0" w:firstColumn="1" w:lastColumn="0" w:noHBand="0" w:noVBand="1"/>
      </w:tblPr>
      <w:tblGrid>
        <w:gridCol w:w="3908"/>
        <w:gridCol w:w="3891"/>
        <w:gridCol w:w="3805"/>
        <w:gridCol w:w="2786"/>
      </w:tblGrid>
      <w:tr w:rsidR="00C21983" w:rsidRPr="00C21983" w14:paraId="2A7F2B8A" w14:textId="77777777" w:rsidTr="00D717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21CED858" w14:textId="77777777" w:rsidR="00C21983" w:rsidRPr="00D71774" w:rsidRDefault="00C21983" w:rsidP="00AD1A9D">
            <w:pPr>
              <w:rPr>
                <w:rFonts w:asciiTheme="minorHAnsi" w:eastAsia="Times New Roman" w:hAnsiTheme="minorHAnsi" w:cstheme="minorHAnsi"/>
                <w:sz w:val="26"/>
                <w:szCs w:val="26"/>
              </w:rPr>
            </w:pPr>
            <w:bookmarkStart w:id="4" w:name="_Hlk88074070"/>
            <w:r w:rsidRPr="00D71774">
              <w:rPr>
                <w:rFonts w:asciiTheme="minorHAnsi" w:hAnsiTheme="minorHAnsi"/>
                <w:sz w:val="26"/>
                <w:szCs w:val="26"/>
              </w:rPr>
              <w:t>Ներկայացնել Անհատական հարկի վերադարձ</w:t>
            </w:r>
          </w:p>
        </w:tc>
        <w:tc>
          <w:tcPr>
            <w:tcW w:w="1352" w:type="pct"/>
          </w:tcPr>
          <w:p w14:paraId="174E63D7" w14:textId="77777777" w:rsidR="00C21983" w:rsidRPr="00D71774" w:rsidRDefault="00C21983" w:rsidP="00AD1A9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D71774">
              <w:rPr>
                <w:rFonts w:asciiTheme="minorHAnsi" w:hAnsiTheme="minorHAnsi"/>
                <w:sz w:val="26"/>
                <w:szCs w:val="26"/>
              </w:rPr>
              <w:t>Ներկայացնել Համատեղ հարկի վերադարձ</w:t>
            </w:r>
          </w:p>
        </w:tc>
        <w:tc>
          <w:tcPr>
            <w:tcW w:w="1322" w:type="pct"/>
          </w:tcPr>
          <w:p w14:paraId="3558E79A" w14:textId="43B9FBF5" w:rsidR="00C21983" w:rsidRPr="00D71774" w:rsidRDefault="00C21983" w:rsidP="00AD1A9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D71774">
              <w:rPr>
                <w:rFonts w:asciiTheme="minorHAnsi" w:hAnsiTheme="minorHAnsi"/>
                <w:sz w:val="26"/>
                <w:szCs w:val="26"/>
              </w:rPr>
              <w:t xml:space="preserve">Ներկայացնել ամուսնական և </w:t>
            </w:r>
            <w:r w:rsidRPr="00D71774">
              <w:rPr>
                <w:rFonts w:asciiTheme="minorHAnsi" w:hAnsiTheme="minorHAnsi"/>
                <w:sz w:val="26"/>
                <w:szCs w:val="26"/>
              </w:rPr>
              <w:br/>
              <w:t>առանձին հարկի վերադարձ</w:t>
            </w:r>
          </w:p>
        </w:tc>
        <w:tc>
          <w:tcPr>
            <w:tcW w:w="968" w:type="pct"/>
          </w:tcPr>
          <w:p w14:paraId="2EB9D723" w14:textId="3A4B7370" w:rsidR="00C21983" w:rsidRPr="00D71774" w:rsidRDefault="00C21983" w:rsidP="00AD1A9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D71774">
              <w:rPr>
                <w:rFonts w:asciiTheme="minorHAnsi" w:hAnsiTheme="minorHAnsi"/>
                <w:sz w:val="26"/>
                <w:szCs w:val="26"/>
              </w:rPr>
              <w:t>Դուք վճարում եք յուրաքանչյուր ամիս  (</w:t>
            </w:r>
            <w:r w:rsidRPr="00D71774">
              <w:rPr>
                <w:rFonts w:asciiTheme="minorHAnsi" w:hAnsiTheme="minorHAnsi"/>
                <w:color w:val="FFFFFF" w:themeColor="background1"/>
                <w:sz w:val="26"/>
                <w:szCs w:val="26"/>
              </w:rPr>
              <w:t>2025 թվականին</w:t>
            </w:r>
            <w:r w:rsidRPr="00D71774">
              <w:rPr>
                <w:rFonts w:asciiTheme="minorHAnsi" w:hAnsiTheme="minorHAnsi"/>
                <w:sz w:val="26"/>
                <w:szCs w:val="26"/>
              </w:rPr>
              <w:t>)</w:t>
            </w:r>
          </w:p>
        </w:tc>
      </w:tr>
      <w:tr w:rsidR="00C21983" w:rsidRPr="00C21983" w14:paraId="514DD442" w14:textId="77777777" w:rsidTr="00D71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6BB60E18" w14:textId="6824270E" w:rsidR="00C21983" w:rsidRPr="00D71774" w:rsidRDefault="00C21983" w:rsidP="00AD1A9D">
            <w:pPr>
              <w:spacing w:before="120" w:after="120"/>
              <w:rPr>
                <w:rFonts w:asciiTheme="minorHAnsi" w:eastAsia="Times New Roman" w:hAnsiTheme="minorHAnsi" w:cstheme="minorHAnsi"/>
                <w:b w:val="0"/>
                <w:sz w:val="22"/>
                <w:szCs w:val="22"/>
              </w:rPr>
            </w:pPr>
            <w:r w:rsidRPr="00D71774">
              <w:rPr>
                <w:rFonts w:asciiTheme="minorHAnsi" w:hAnsiTheme="minorHAnsi"/>
                <w:b w:val="0"/>
                <w:sz w:val="22"/>
                <w:szCs w:val="22"/>
              </w:rPr>
              <w:t>$106</w:t>
            </w:r>
            <w:r w:rsidR="00D71774">
              <w:rPr>
                <w:rFonts w:asciiTheme="minorHAnsi" w:hAnsiTheme="minorHAnsi"/>
                <w:b w:val="0"/>
                <w:sz w:val="22"/>
                <w:szCs w:val="22"/>
              </w:rPr>
              <w:t>,</w:t>
            </w:r>
            <w:r w:rsidRPr="00D71774">
              <w:rPr>
                <w:rFonts w:asciiTheme="minorHAnsi" w:hAnsiTheme="minorHAnsi"/>
                <w:b w:val="0"/>
                <w:sz w:val="22"/>
                <w:szCs w:val="22"/>
              </w:rPr>
              <w:t>000 կամ ավելի քիչ</w:t>
            </w:r>
          </w:p>
        </w:tc>
        <w:tc>
          <w:tcPr>
            <w:tcW w:w="1352" w:type="pct"/>
          </w:tcPr>
          <w:p w14:paraId="42479B11" w14:textId="3B523E3D" w:rsidR="00C21983" w:rsidRPr="00D71774"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$212</w:t>
            </w:r>
            <w:r w:rsidR="00D71774">
              <w:rPr>
                <w:rFonts w:asciiTheme="minorHAnsi" w:hAnsiTheme="minorHAnsi"/>
                <w:sz w:val="22"/>
                <w:szCs w:val="22"/>
              </w:rPr>
              <w:t>,</w:t>
            </w:r>
            <w:r w:rsidRPr="00D71774">
              <w:rPr>
                <w:rFonts w:asciiTheme="minorHAnsi" w:hAnsiTheme="minorHAnsi"/>
                <w:sz w:val="22"/>
                <w:szCs w:val="22"/>
              </w:rPr>
              <w:t>000 կամ ավելի քիչ</w:t>
            </w:r>
          </w:p>
        </w:tc>
        <w:tc>
          <w:tcPr>
            <w:tcW w:w="1322" w:type="pct"/>
          </w:tcPr>
          <w:p w14:paraId="5014A7D4" w14:textId="3F8D4E69" w:rsidR="00C21983" w:rsidRPr="00D71774"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$106</w:t>
            </w:r>
            <w:r w:rsidR="00D71774">
              <w:rPr>
                <w:rFonts w:asciiTheme="minorHAnsi" w:hAnsiTheme="minorHAnsi"/>
                <w:sz w:val="22"/>
                <w:szCs w:val="22"/>
              </w:rPr>
              <w:t>,</w:t>
            </w:r>
            <w:r w:rsidRPr="00D71774">
              <w:rPr>
                <w:rFonts w:asciiTheme="minorHAnsi" w:hAnsiTheme="minorHAnsi"/>
                <w:sz w:val="22"/>
                <w:szCs w:val="22"/>
              </w:rPr>
              <w:t>000 կամ ավելի քիչ</w:t>
            </w:r>
          </w:p>
        </w:tc>
        <w:tc>
          <w:tcPr>
            <w:tcW w:w="968" w:type="pct"/>
          </w:tcPr>
          <w:p w14:paraId="437742E3" w14:textId="677E0007" w:rsidR="00C21983" w:rsidRPr="00D71774"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$185</w:t>
            </w:r>
            <w:r w:rsidR="00D71774">
              <w:rPr>
                <w:rFonts w:asciiTheme="minorHAnsi" w:hAnsiTheme="minorHAnsi"/>
                <w:sz w:val="22"/>
                <w:szCs w:val="22"/>
              </w:rPr>
              <w:t>.</w:t>
            </w:r>
            <w:r w:rsidRPr="00D71774">
              <w:rPr>
                <w:rFonts w:asciiTheme="minorHAnsi" w:hAnsiTheme="minorHAnsi"/>
                <w:sz w:val="22"/>
                <w:szCs w:val="22"/>
              </w:rPr>
              <w:t>00</w:t>
            </w:r>
          </w:p>
        </w:tc>
      </w:tr>
      <w:tr w:rsidR="00C21983" w:rsidRPr="00C21983" w14:paraId="5AB86057" w14:textId="77777777" w:rsidTr="00D71774">
        <w:tc>
          <w:tcPr>
            <w:cnfStyle w:val="001000000000" w:firstRow="0" w:lastRow="0" w:firstColumn="1" w:lastColumn="0" w:oddVBand="0" w:evenVBand="0" w:oddHBand="0" w:evenHBand="0" w:firstRowFirstColumn="0" w:firstRowLastColumn="0" w:lastRowFirstColumn="0" w:lastRowLastColumn="0"/>
            <w:tcW w:w="1358" w:type="pct"/>
          </w:tcPr>
          <w:p w14:paraId="31D4C0FE" w14:textId="78D3D579" w:rsidR="00C21983" w:rsidRPr="00D71774" w:rsidRDefault="00C21983" w:rsidP="00AD1A9D">
            <w:pPr>
              <w:spacing w:before="120" w:after="120"/>
              <w:rPr>
                <w:rFonts w:asciiTheme="minorHAnsi" w:eastAsia="Times New Roman" w:hAnsiTheme="minorHAnsi" w:cstheme="minorHAnsi"/>
                <w:b w:val="0"/>
                <w:sz w:val="22"/>
                <w:szCs w:val="22"/>
              </w:rPr>
            </w:pPr>
            <w:r w:rsidRPr="00D71774">
              <w:rPr>
                <w:rFonts w:asciiTheme="minorHAnsi" w:hAnsiTheme="minorHAnsi"/>
                <w:b w:val="0"/>
                <w:sz w:val="22"/>
                <w:szCs w:val="22"/>
              </w:rPr>
              <w:t>$106</w:t>
            </w:r>
            <w:r w:rsidR="00D71774">
              <w:rPr>
                <w:rFonts w:asciiTheme="minorHAnsi" w:hAnsiTheme="minorHAnsi"/>
                <w:b w:val="0"/>
                <w:sz w:val="22"/>
                <w:szCs w:val="22"/>
              </w:rPr>
              <w:t>,</w:t>
            </w:r>
            <w:r w:rsidRPr="00D71774">
              <w:rPr>
                <w:rFonts w:asciiTheme="minorHAnsi" w:hAnsiTheme="minorHAnsi"/>
                <w:b w:val="0"/>
                <w:sz w:val="22"/>
                <w:szCs w:val="22"/>
              </w:rPr>
              <w:t>000-ից մինչև $133</w:t>
            </w:r>
            <w:r w:rsidR="00D71774">
              <w:rPr>
                <w:rFonts w:asciiTheme="minorHAnsi" w:hAnsiTheme="minorHAnsi"/>
                <w:b w:val="0"/>
                <w:sz w:val="22"/>
                <w:szCs w:val="22"/>
              </w:rPr>
              <w:t>,</w:t>
            </w:r>
            <w:r w:rsidRPr="00D71774">
              <w:rPr>
                <w:rFonts w:asciiTheme="minorHAnsi" w:hAnsiTheme="minorHAnsi"/>
                <w:b w:val="0"/>
                <w:sz w:val="22"/>
                <w:szCs w:val="22"/>
              </w:rPr>
              <w:t>000</w:t>
            </w:r>
          </w:p>
        </w:tc>
        <w:tc>
          <w:tcPr>
            <w:tcW w:w="1352" w:type="pct"/>
          </w:tcPr>
          <w:p w14:paraId="49FCA205" w14:textId="535BE293" w:rsidR="00C21983" w:rsidRPr="00D71774"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$212</w:t>
            </w:r>
            <w:r w:rsidR="00D71774">
              <w:rPr>
                <w:rFonts w:asciiTheme="minorHAnsi" w:hAnsiTheme="minorHAnsi"/>
                <w:sz w:val="22"/>
                <w:szCs w:val="22"/>
              </w:rPr>
              <w:t>,</w:t>
            </w:r>
            <w:r w:rsidRPr="00D71774">
              <w:rPr>
                <w:rFonts w:asciiTheme="minorHAnsi" w:hAnsiTheme="minorHAnsi"/>
                <w:sz w:val="22"/>
                <w:szCs w:val="22"/>
              </w:rPr>
              <w:t>000-ից մինչև $266</w:t>
            </w:r>
            <w:r w:rsidR="00D71774">
              <w:rPr>
                <w:rFonts w:asciiTheme="minorHAnsi" w:hAnsiTheme="minorHAnsi"/>
                <w:sz w:val="22"/>
                <w:szCs w:val="22"/>
              </w:rPr>
              <w:t>,</w:t>
            </w:r>
            <w:r w:rsidRPr="00D71774">
              <w:rPr>
                <w:rFonts w:asciiTheme="minorHAnsi" w:hAnsiTheme="minorHAnsi"/>
                <w:sz w:val="22"/>
                <w:szCs w:val="22"/>
              </w:rPr>
              <w:t>000</w:t>
            </w:r>
          </w:p>
        </w:tc>
        <w:tc>
          <w:tcPr>
            <w:tcW w:w="1322" w:type="pct"/>
          </w:tcPr>
          <w:p w14:paraId="7BE07A2C" w14:textId="77777777" w:rsidR="00C21983" w:rsidRPr="00D71774"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Կիրառելի չէ</w:t>
            </w:r>
          </w:p>
        </w:tc>
        <w:tc>
          <w:tcPr>
            <w:tcW w:w="968" w:type="pct"/>
          </w:tcPr>
          <w:p w14:paraId="6DBBDA73" w14:textId="1DB18B2D" w:rsidR="00C21983" w:rsidRPr="00D71774" w:rsidRDefault="00D71774"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Pr>
                <w:rFonts w:asciiTheme="minorHAnsi" w:hAnsiTheme="minorHAnsi"/>
                <w:sz w:val="22"/>
                <w:szCs w:val="22"/>
              </w:rPr>
              <w:t>$</w:t>
            </w:r>
            <w:r w:rsidR="00C21983" w:rsidRPr="00D71774">
              <w:rPr>
                <w:rFonts w:asciiTheme="minorHAnsi" w:hAnsiTheme="minorHAnsi"/>
                <w:sz w:val="22"/>
                <w:szCs w:val="22"/>
              </w:rPr>
              <w:t>259</w:t>
            </w:r>
            <w:r>
              <w:rPr>
                <w:rFonts w:asciiTheme="minorHAnsi" w:hAnsiTheme="minorHAnsi"/>
                <w:sz w:val="22"/>
                <w:szCs w:val="22"/>
              </w:rPr>
              <w:t>.</w:t>
            </w:r>
            <w:r w:rsidR="00C21983" w:rsidRPr="00D71774">
              <w:rPr>
                <w:rFonts w:asciiTheme="minorHAnsi" w:hAnsiTheme="minorHAnsi"/>
                <w:sz w:val="22"/>
                <w:szCs w:val="22"/>
              </w:rPr>
              <w:t>00</w:t>
            </w:r>
          </w:p>
        </w:tc>
      </w:tr>
      <w:tr w:rsidR="00C21983" w:rsidRPr="00C21983" w14:paraId="546560C6" w14:textId="77777777" w:rsidTr="00D71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6E54DF77" w14:textId="3BDA20C0" w:rsidR="00C21983" w:rsidRPr="00D71774" w:rsidRDefault="00C21983" w:rsidP="00AD1A9D">
            <w:pPr>
              <w:spacing w:before="120" w:after="120"/>
              <w:rPr>
                <w:rFonts w:asciiTheme="minorHAnsi" w:eastAsia="Times New Roman" w:hAnsiTheme="minorHAnsi" w:cstheme="minorHAnsi"/>
                <w:b w:val="0"/>
                <w:sz w:val="22"/>
                <w:szCs w:val="22"/>
              </w:rPr>
            </w:pPr>
            <w:r w:rsidRPr="00D71774">
              <w:rPr>
                <w:rFonts w:asciiTheme="minorHAnsi" w:hAnsiTheme="minorHAnsi"/>
                <w:b w:val="0"/>
                <w:sz w:val="22"/>
                <w:szCs w:val="22"/>
              </w:rPr>
              <w:t>$133</w:t>
            </w:r>
            <w:r w:rsidR="00D71774">
              <w:rPr>
                <w:rFonts w:asciiTheme="minorHAnsi" w:hAnsiTheme="minorHAnsi"/>
                <w:b w:val="0"/>
                <w:sz w:val="22"/>
                <w:szCs w:val="22"/>
              </w:rPr>
              <w:t>,</w:t>
            </w:r>
            <w:r w:rsidRPr="00D71774">
              <w:rPr>
                <w:rFonts w:asciiTheme="minorHAnsi" w:hAnsiTheme="minorHAnsi"/>
                <w:b w:val="0"/>
                <w:sz w:val="22"/>
                <w:szCs w:val="22"/>
              </w:rPr>
              <w:t>000-ից մինչև $167</w:t>
            </w:r>
            <w:r w:rsidR="00D71774">
              <w:rPr>
                <w:rFonts w:asciiTheme="minorHAnsi" w:hAnsiTheme="minorHAnsi"/>
                <w:b w:val="0"/>
                <w:sz w:val="22"/>
                <w:szCs w:val="22"/>
              </w:rPr>
              <w:t>,</w:t>
            </w:r>
            <w:r w:rsidRPr="00D71774">
              <w:rPr>
                <w:rFonts w:asciiTheme="minorHAnsi" w:hAnsiTheme="minorHAnsi"/>
                <w:b w:val="0"/>
                <w:sz w:val="22"/>
                <w:szCs w:val="22"/>
              </w:rPr>
              <w:t>000</w:t>
            </w:r>
          </w:p>
        </w:tc>
        <w:tc>
          <w:tcPr>
            <w:tcW w:w="1352" w:type="pct"/>
          </w:tcPr>
          <w:p w14:paraId="490DCDB8" w14:textId="5A066CB8" w:rsidR="00C21983" w:rsidRPr="00D71774"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$266</w:t>
            </w:r>
            <w:r w:rsidR="00D71774">
              <w:rPr>
                <w:rFonts w:asciiTheme="minorHAnsi" w:hAnsiTheme="minorHAnsi"/>
                <w:sz w:val="22"/>
                <w:szCs w:val="22"/>
              </w:rPr>
              <w:t>,</w:t>
            </w:r>
            <w:r w:rsidRPr="00D71774">
              <w:rPr>
                <w:rFonts w:asciiTheme="minorHAnsi" w:hAnsiTheme="minorHAnsi"/>
                <w:sz w:val="22"/>
                <w:szCs w:val="22"/>
              </w:rPr>
              <w:t>000-ից մինչև $334</w:t>
            </w:r>
            <w:r w:rsidR="00D71774">
              <w:rPr>
                <w:rFonts w:asciiTheme="minorHAnsi" w:hAnsiTheme="minorHAnsi"/>
                <w:sz w:val="22"/>
                <w:szCs w:val="22"/>
              </w:rPr>
              <w:t>,</w:t>
            </w:r>
            <w:r w:rsidRPr="00D71774">
              <w:rPr>
                <w:rFonts w:asciiTheme="minorHAnsi" w:hAnsiTheme="minorHAnsi"/>
                <w:sz w:val="22"/>
                <w:szCs w:val="22"/>
              </w:rPr>
              <w:t>000</w:t>
            </w:r>
          </w:p>
        </w:tc>
        <w:tc>
          <w:tcPr>
            <w:tcW w:w="1322" w:type="pct"/>
          </w:tcPr>
          <w:p w14:paraId="3199DE7E" w14:textId="77777777" w:rsidR="00C21983" w:rsidRPr="00D71774"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Կիրառելի չէ</w:t>
            </w:r>
          </w:p>
        </w:tc>
        <w:tc>
          <w:tcPr>
            <w:tcW w:w="968" w:type="pct"/>
          </w:tcPr>
          <w:p w14:paraId="76F948A9" w14:textId="4ACC60FC" w:rsidR="00C21983" w:rsidRPr="00D71774" w:rsidRDefault="00D71774"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Pr>
                <w:rFonts w:asciiTheme="minorHAnsi" w:hAnsiTheme="minorHAnsi"/>
                <w:sz w:val="22"/>
                <w:szCs w:val="22"/>
              </w:rPr>
              <w:t>$</w:t>
            </w:r>
            <w:r w:rsidR="00C21983" w:rsidRPr="00D71774">
              <w:rPr>
                <w:rFonts w:asciiTheme="minorHAnsi" w:hAnsiTheme="minorHAnsi"/>
                <w:sz w:val="22"/>
                <w:szCs w:val="22"/>
              </w:rPr>
              <w:t>370</w:t>
            </w:r>
            <w:r>
              <w:rPr>
                <w:rFonts w:asciiTheme="minorHAnsi" w:hAnsiTheme="minorHAnsi"/>
                <w:sz w:val="22"/>
                <w:szCs w:val="22"/>
              </w:rPr>
              <w:t>.</w:t>
            </w:r>
            <w:r w:rsidR="00C21983" w:rsidRPr="00D71774">
              <w:rPr>
                <w:rFonts w:asciiTheme="minorHAnsi" w:hAnsiTheme="minorHAnsi"/>
                <w:sz w:val="22"/>
                <w:szCs w:val="22"/>
              </w:rPr>
              <w:t>00</w:t>
            </w:r>
          </w:p>
        </w:tc>
      </w:tr>
      <w:tr w:rsidR="00C21983" w:rsidRPr="00C21983" w14:paraId="28B10484" w14:textId="77777777" w:rsidTr="00D71774">
        <w:tc>
          <w:tcPr>
            <w:cnfStyle w:val="001000000000" w:firstRow="0" w:lastRow="0" w:firstColumn="1" w:lastColumn="0" w:oddVBand="0" w:evenVBand="0" w:oddHBand="0" w:evenHBand="0" w:firstRowFirstColumn="0" w:firstRowLastColumn="0" w:lastRowFirstColumn="0" w:lastRowLastColumn="0"/>
            <w:tcW w:w="1358" w:type="pct"/>
          </w:tcPr>
          <w:p w14:paraId="503E5CA0" w14:textId="007C8191" w:rsidR="00C21983" w:rsidRPr="00D71774" w:rsidRDefault="00C21983" w:rsidP="00AD1A9D">
            <w:pPr>
              <w:spacing w:before="120" w:after="120"/>
              <w:rPr>
                <w:rFonts w:asciiTheme="minorHAnsi" w:eastAsia="Times New Roman" w:hAnsiTheme="minorHAnsi" w:cstheme="minorHAnsi"/>
                <w:b w:val="0"/>
                <w:sz w:val="22"/>
                <w:szCs w:val="22"/>
              </w:rPr>
            </w:pPr>
            <w:r w:rsidRPr="00D71774">
              <w:rPr>
                <w:rFonts w:asciiTheme="minorHAnsi" w:hAnsiTheme="minorHAnsi"/>
                <w:b w:val="0"/>
                <w:sz w:val="22"/>
                <w:szCs w:val="22"/>
              </w:rPr>
              <w:t>$167</w:t>
            </w:r>
            <w:r w:rsidR="00D71774">
              <w:rPr>
                <w:rFonts w:asciiTheme="minorHAnsi" w:hAnsiTheme="minorHAnsi"/>
                <w:b w:val="0"/>
                <w:sz w:val="22"/>
                <w:szCs w:val="22"/>
              </w:rPr>
              <w:t>,</w:t>
            </w:r>
            <w:r w:rsidRPr="00D71774">
              <w:rPr>
                <w:rFonts w:asciiTheme="minorHAnsi" w:hAnsiTheme="minorHAnsi"/>
                <w:b w:val="0"/>
                <w:sz w:val="22"/>
                <w:szCs w:val="22"/>
              </w:rPr>
              <w:t>000-ից մինչև $200</w:t>
            </w:r>
            <w:r w:rsidR="00D71774">
              <w:rPr>
                <w:rFonts w:asciiTheme="minorHAnsi" w:hAnsiTheme="minorHAnsi"/>
                <w:b w:val="0"/>
                <w:sz w:val="22"/>
                <w:szCs w:val="22"/>
              </w:rPr>
              <w:t>,</w:t>
            </w:r>
            <w:r w:rsidRPr="00D71774">
              <w:rPr>
                <w:rFonts w:asciiTheme="minorHAnsi" w:hAnsiTheme="minorHAnsi"/>
                <w:b w:val="0"/>
                <w:sz w:val="22"/>
                <w:szCs w:val="22"/>
              </w:rPr>
              <w:t>000</w:t>
            </w:r>
          </w:p>
        </w:tc>
        <w:tc>
          <w:tcPr>
            <w:tcW w:w="1352" w:type="pct"/>
          </w:tcPr>
          <w:p w14:paraId="03745805" w14:textId="62367D45" w:rsidR="00C21983" w:rsidRPr="00D71774"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$334</w:t>
            </w:r>
            <w:r w:rsidR="00D71774">
              <w:rPr>
                <w:rFonts w:asciiTheme="minorHAnsi" w:hAnsiTheme="minorHAnsi"/>
                <w:sz w:val="22"/>
                <w:szCs w:val="22"/>
              </w:rPr>
              <w:t>,</w:t>
            </w:r>
            <w:r w:rsidRPr="00D71774">
              <w:rPr>
                <w:rFonts w:asciiTheme="minorHAnsi" w:hAnsiTheme="minorHAnsi"/>
                <w:sz w:val="22"/>
                <w:szCs w:val="22"/>
              </w:rPr>
              <w:t>000-ից մինչև $400</w:t>
            </w:r>
            <w:r w:rsidR="00D71774">
              <w:rPr>
                <w:rFonts w:asciiTheme="minorHAnsi" w:hAnsiTheme="minorHAnsi"/>
                <w:sz w:val="22"/>
                <w:szCs w:val="22"/>
              </w:rPr>
              <w:t>,</w:t>
            </w:r>
            <w:r w:rsidRPr="00D71774">
              <w:rPr>
                <w:rFonts w:asciiTheme="minorHAnsi" w:hAnsiTheme="minorHAnsi"/>
                <w:sz w:val="22"/>
                <w:szCs w:val="22"/>
              </w:rPr>
              <w:t>000</w:t>
            </w:r>
          </w:p>
        </w:tc>
        <w:tc>
          <w:tcPr>
            <w:tcW w:w="1322" w:type="pct"/>
          </w:tcPr>
          <w:p w14:paraId="21616EE4" w14:textId="77777777" w:rsidR="00C21983" w:rsidRPr="00D71774"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Կիրառելի չէ</w:t>
            </w:r>
          </w:p>
        </w:tc>
        <w:tc>
          <w:tcPr>
            <w:tcW w:w="968" w:type="pct"/>
          </w:tcPr>
          <w:p w14:paraId="31E7E7B6" w14:textId="6C5317FE" w:rsidR="00C21983" w:rsidRPr="00D71774" w:rsidRDefault="00D71774"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Pr>
                <w:rFonts w:asciiTheme="minorHAnsi" w:hAnsiTheme="minorHAnsi"/>
                <w:sz w:val="22"/>
                <w:szCs w:val="22"/>
              </w:rPr>
              <w:t>$</w:t>
            </w:r>
            <w:r w:rsidR="00C21983" w:rsidRPr="00D71774">
              <w:rPr>
                <w:rFonts w:asciiTheme="minorHAnsi" w:hAnsiTheme="minorHAnsi"/>
                <w:sz w:val="22"/>
                <w:szCs w:val="22"/>
              </w:rPr>
              <w:t>480</w:t>
            </w:r>
            <w:r>
              <w:rPr>
                <w:rFonts w:asciiTheme="minorHAnsi" w:hAnsiTheme="minorHAnsi"/>
                <w:sz w:val="22"/>
                <w:szCs w:val="22"/>
              </w:rPr>
              <w:t>.</w:t>
            </w:r>
            <w:r w:rsidR="00C21983" w:rsidRPr="00D71774">
              <w:rPr>
                <w:rFonts w:asciiTheme="minorHAnsi" w:hAnsiTheme="minorHAnsi"/>
                <w:sz w:val="22"/>
                <w:szCs w:val="22"/>
              </w:rPr>
              <w:t>90</w:t>
            </w:r>
          </w:p>
        </w:tc>
      </w:tr>
      <w:tr w:rsidR="00C21983" w:rsidRPr="00C21983" w14:paraId="627A8BDE" w14:textId="77777777" w:rsidTr="00D71774">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1358" w:type="pct"/>
          </w:tcPr>
          <w:p w14:paraId="2A06F5CD" w14:textId="5F11A423" w:rsidR="00C21983" w:rsidRPr="00D71774" w:rsidRDefault="00C21983" w:rsidP="00AD1A9D">
            <w:pPr>
              <w:spacing w:before="120" w:after="120"/>
              <w:rPr>
                <w:rFonts w:asciiTheme="minorHAnsi" w:eastAsia="Times New Roman" w:hAnsiTheme="minorHAnsi" w:cstheme="minorHAnsi"/>
                <w:b w:val="0"/>
                <w:sz w:val="22"/>
                <w:szCs w:val="22"/>
              </w:rPr>
            </w:pPr>
            <w:r w:rsidRPr="00D71774">
              <w:rPr>
                <w:rFonts w:asciiTheme="minorHAnsi" w:hAnsiTheme="minorHAnsi"/>
                <w:b w:val="0"/>
                <w:sz w:val="22"/>
                <w:szCs w:val="22"/>
              </w:rPr>
              <w:t>$200</w:t>
            </w:r>
            <w:r w:rsidR="00D71774">
              <w:rPr>
                <w:rFonts w:asciiTheme="minorHAnsi" w:hAnsiTheme="minorHAnsi"/>
                <w:b w:val="0"/>
                <w:sz w:val="22"/>
                <w:szCs w:val="22"/>
              </w:rPr>
              <w:t>,</w:t>
            </w:r>
            <w:r w:rsidRPr="00D71774">
              <w:rPr>
                <w:rFonts w:asciiTheme="minorHAnsi" w:hAnsiTheme="minorHAnsi"/>
                <w:b w:val="0"/>
                <w:sz w:val="22"/>
                <w:szCs w:val="22"/>
              </w:rPr>
              <w:t>000-ից մինչև $500</w:t>
            </w:r>
            <w:r w:rsidR="00D71774">
              <w:rPr>
                <w:rFonts w:asciiTheme="minorHAnsi" w:hAnsiTheme="minorHAnsi"/>
                <w:b w:val="0"/>
                <w:sz w:val="22"/>
                <w:szCs w:val="22"/>
              </w:rPr>
              <w:t>,</w:t>
            </w:r>
            <w:r w:rsidRPr="00D71774">
              <w:rPr>
                <w:rFonts w:asciiTheme="minorHAnsi" w:hAnsiTheme="minorHAnsi"/>
                <w:b w:val="0"/>
                <w:sz w:val="22"/>
                <w:szCs w:val="22"/>
              </w:rPr>
              <w:t>000</w:t>
            </w:r>
          </w:p>
        </w:tc>
        <w:tc>
          <w:tcPr>
            <w:tcW w:w="1352" w:type="pct"/>
          </w:tcPr>
          <w:p w14:paraId="681075A3" w14:textId="5F5A3E3E" w:rsidR="00C21983" w:rsidRPr="00D71774"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$400</w:t>
            </w:r>
            <w:r w:rsidR="00D71774">
              <w:rPr>
                <w:rFonts w:asciiTheme="minorHAnsi" w:hAnsiTheme="minorHAnsi"/>
                <w:sz w:val="22"/>
                <w:szCs w:val="22"/>
              </w:rPr>
              <w:t>,</w:t>
            </w:r>
            <w:r w:rsidRPr="00D71774">
              <w:rPr>
                <w:rFonts w:asciiTheme="minorHAnsi" w:hAnsiTheme="minorHAnsi"/>
                <w:sz w:val="22"/>
                <w:szCs w:val="22"/>
              </w:rPr>
              <w:t>000-ից մինչև $750</w:t>
            </w:r>
            <w:r w:rsidR="00D71774">
              <w:rPr>
                <w:rFonts w:asciiTheme="minorHAnsi" w:hAnsiTheme="minorHAnsi"/>
                <w:sz w:val="22"/>
                <w:szCs w:val="22"/>
              </w:rPr>
              <w:t>,</w:t>
            </w:r>
            <w:r w:rsidRPr="00D71774">
              <w:rPr>
                <w:rFonts w:asciiTheme="minorHAnsi" w:hAnsiTheme="minorHAnsi"/>
                <w:sz w:val="22"/>
                <w:szCs w:val="22"/>
              </w:rPr>
              <w:t>000</w:t>
            </w:r>
          </w:p>
        </w:tc>
        <w:tc>
          <w:tcPr>
            <w:tcW w:w="1322" w:type="pct"/>
          </w:tcPr>
          <w:p w14:paraId="5A7DE8F2" w14:textId="19785999" w:rsidR="00C21983" w:rsidRPr="00D71774" w:rsidRDefault="00C21983"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$106</w:t>
            </w:r>
            <w:r w:rsidR="00D71774">
              <w:rPr>
                <w:rFonts w:asciiTheme="minorHAnsi" w:hAnsiTheme="minorHAnsi"/>
                <w:sz w:val="22"/>
                <w:szCs w:val="22"/>
              </w:rPr>
              <w:t>,</w:t>
            </w:r>
            <w:r w:rsidRPr="00D71774">
              <w:rPr>
                <w:rFonts w:asciiTheme="minorHAnsi" w:hAnsiTheme="minorHAnsi"/>
                <w:sz w:val="22"/>
                <w:szCs w:val="22"/>
              </w:rPr>
              <w:t>000-ից մինչև $394</w:t>
            </w:r>
            <w:r w:rsidR="00D71774">
              <w:rPr>
                <w:rFonts w:asciiTheme="minorHAnsi" w:hAnsiTheme="minorHAnsi"/>
                <w:sz w:val="22"/>
                <w:szCs w:val="22"/>
              </w:rPr>
              <w:t>,</w:t>
            </w:r>
            <w:r w:rsidRPr="00D71774">
              <w:rPr>
                <w:rFonts w:asciiTheme="minorHAnsi" w:hAnsiTheme="minorHAnsi"/>
                <w:sz w:val="22"/>
                <w:szCs w:val="22"/>
              </w:rPr>
              <w:t>000</w:t>
            </w:r>
          </w:p>
        </w:tc>
        <w:tc>
          <w:tcPr>
            <w:tcW w:w="968" w:type="pct"/>
          </w:tcPr>
          <w:p w14:paraId="2B5E79FC" w14:textId="7CA1F579" w:rsidR="00C21983" w:rsidRPr="00D71774" w:rsidRDefault="00D71774"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Pr>
                <w:rFonts w:asciiTheme="minorHAnsi" w:hAnsiTheme="minorHAnsi"/>
                <w:sz w:val="22"/>
                <w:szCs w:val="22"/>
              </w:rPr>
              <w:t>$</w:t>
            </w:r>
            <w:r w:rsidR="00C21983" w:rsidRPr="00D71774">
              <w:rPr>
                <w:rFonts w:asciiTheme="minorHAnsi" w:hAnsiTheme="minorHAnsi"/>
                <w:sz w:val="22"/>
                <w:szCs w:val="22"/>
              </w:rPr>
              <w:t>591</w:t>
            </w:r>
            <w:r>
              <w:rPr>
                <w:rFonts w:asciiTheme="minorHAnsi" w:hAnsiTheme="minorHAnsi"/>
                <w:sz w:val="22"/>
                <w:szCs w:val="22"/>
              </w:rPr>
              <w:t>.</w:t>
            </w:r>
            <w:r w:rsidR="00C21983" w:rsidRPr="00D71774">
              <w:rPr>
                <w:rFonts w:asciiTheme="minorHAnsi" w:hAnsiTheme="minorHAnsi"/>
                <w:sz w:val="22"/>
                <w:szCs w:val="22"/>
              </w:rPr>
              <w:t>90</w:t>
            </w:r>
          </w:p>
        </w:tc>
      </w:tr>
      <w:tr w:rsidR="00C21983" w:rsidRPr="00C21983" w14:paraId="13DF71CD" w14:textId="77777777" w:rsidTr="00D71774">
        <w:tc>
          <w:tcPr>
            <w:cnfStyle w:val="001000000000" w:firstRow="0" w:lastRow="0" w:firstColumn="1" w:lastColumn="0" w:oddVBand="0" w:evenVBand="0" w:oddHBand="0" w:evenHBand="0" w:firstRowFirstColumn="0" w:firstRowLastColumn="0" w:lastRowFirstColumn="0" w:lastRowLastColumn="0"/>
            <w:tcW w:w="1358" w:type="pct"/>
          </w:tcPr>
          <w:p w14:paraId="12549CE4" w14:textId="0075967F" w:rsidR="00C21983" w:rsidRPr="00D71774" w:rsidRDefault="00C21983" w:rsidP="00AD1A9D">
            <w:pPr>
              <w:spacing w:before="120" w:after="120"/>
              <w:rPr>
                <w:rFonts w:asciiTheme="minorHAnsi" w:eastAsia="Times New Roman" w:hAnsiTheme="minorHAnsi" w:cstheme="minorHAnsi"/>
                <w:b w:val="0"/>
                <w:sz w:val="22"/>
                <w:szCs w:val="22"/>
              </w:rPr>
            </w:pPr>
            <w:r w:rsidRPr="00D71774">
              <w:rPr>
                <w:rFonts w:asciiTheme="minorHAnsi" w:hAnsiTheme="minorHAnsi"/>
                <w:b w:val="0"/>
                <w:sz w:val="22"/>
                <w:szCs w:val="22"/>
              </w:rPr>
              <w:t>$500</w:t>
            </w:r>
            <w:r w:rsidR="00D71774">
              <w:rPr>
                <w:rFonts w:asciiTheme="minorHAnsi" w:hAnsiTheme="minorHAnsi"/>
                <w:b w:val="0"/>
                <w:sz w:val="22"/>
                <w:szCs w:val="22"/>
              </w:rPr>
              <w:t>,</w:t>
            </w:r>
            <w:r w:rsidRPr="00D71774">
              <w:rPr>
                <w:rFonts w:asciiTheme="minorHAnsi" w:hAnsiTheme="minorHAnsi"/>
                <w:b w:val="0"/>
                <w:sz w:val="22"/>
                <w:szCs w:val="22"/>
              </w:rPr>
              <w:t>000 կամ ավելի բարձր</w:t>
            </w:r>
          </w:p>
        </w:tc>
        <w:tc>
          <w:tcPr>
            <w:tcW w:w="1352" w:type="pct"/>
          </w:tcPr>
          <w:p w14:paraId="5313971E" w14:textId="4221E656" w:rsidR="00C21983" w:rsidRPr="00D71774"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$750</w:t>
            </w:r>
            <w:r w:rsidR="00D71774">
              <w:rPr>
                <w:rFonts w:asciiTheme="minorHAnsi" w:hAnsiTheme="minorHAnsi"/>
                <w:sz w:val="22"/>
                <w:szCs w:val="22"/>
              </w:rPr>
              <w:t>,</w:t>
            </w:r>
            <w:r w:rsidRPr="00D71774">
              <w:rPr>
                <w:rFonts w:asciiTheme="minorHAnsi" w:hAnsiTheme="minorHAnsi"/>
                <w:sz w:val="22"/>
                <w:szCs w:val="22"/>
              </w:rPr>
              <w:t>000 կամ ավելի բարձր</w:t>
            </w:r>
          </w:p>
        </w:tc>
        <w:tc>
          <w:tcPr>
            <w:tcW w:w="1322" w:type="pct"/>
          </w:tcPr>
          <w:p w14:paraId="31992DE5" w14:textId="53D4AB70" w:rsidR="00C21983" w:rsidRPr="00D71774" w:rsidRDefault="00C21983"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$394</w:t>
            </w:r>
            <w:r w:rsidR="00D71774">
              <w:rPr>
                <w:rFonts w:asciiTheme="minorHAnsi" w:hAnsiTheme="minorHAnsi"/>
                <w:sz w:val="22"/>
                <w:szCs w:val="22"/>
              </w:rPr>
              <w:t>,</w:t>
            </w:r>
            <w:r w:rsidRPr="00D71774">
              <w:rPr>
                <w:rFonts w:asciiTheme="minorHAnsi" w:hAnsiTheme="minorHAnsi"/>
                <w:sz w:val="22"/>
                <w:szCs w:val="22"/>
              </w:rPr>
              <w:t>000 կամ ավելի բարձր</w:t>
            </w:r>
          </w:p>
        </w:tc>
        <w:tc>
          <w:tcPr>
            <w:tcW w:w="968" w:type="pct"/>
          </w:tcPr>
          <w:p w14:paraId="5C82756B" w14:textId="414484A8" w:rsidR="00C21983" w:rsidRPr="00D71774" w:rsidRDefault="00D71774"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Pr>
                <w:rFonts w:asciiTheme="minorHAnsi" w:hAnsiTheme="minorHAnsi"/>
                <w:sz w:val="22"/>
                <w:szCs w:val="22"/>
              </w:rPr>
              <w:t>$</w:t>
            </w:r>
            <w:r w:rsidR="00C21983" w:rsidRPr="00D71774">
              <w:rPr>
                <w:rFonts w:asciiTheme="minorHAnsi" w:hAnsiTheme="minorHAnsi"/>
                <w:sz w:val="22"/>
                <w:szCs w:val="22"/>
              </w:rPr>
              <w:t>628</w:t>
            </w:r>
            <w:r>
              <w:rPr>
                <w:rFonts w:asciiTheme="minorHAnsi" w:hAnsiTheme="minorHAnsi"/>
                <w:sz w:val="22"/>
                <w:szCs w:val="22"/>
              </w:rPr>
              <w:t>.</w:t>
            </w:r>
            <w:r w:rsidR="00C21983" w:rsidRPr="00D71774">
              <w:rPr>
                <w:rFonts w:asciiTheme="minorHAnsi" w:hAnsiTheme="minorHAnsi"/>
                <w:sz w:val="22"/>
                <w:szCs w:val="22"/>
              </w:rPr>
              <w:t>90</w:t>
            </w:r>
          </w:p>
        </w:tc>
      </w:tr>
      <w:bookmarkEnd w:id="4"/>
    </w:tbl>
    <w:p w14:paraId="14DF0C9F" w14:textId="77777777" w:rsidR="00D71774" w:rsidRDefault="00D71774" w:rsidP="000071ED">
      <w:pPr>
        <w:pStyle w:val="Heading1NTP"/>
      </w:pPr>
    </w:p>
    <w:p w14:paraId="4B56F837" w14:textId="43FB259F" w:rsidR="00C21983" w:rsidRPr="00C21983" w:rsidRDefault="00C21983" w:rsidP="000071ED">
      <w:pPr>
        <w:pStyle w:val="Heading1NTP"/>
        <w:rPr>
          <w:rFonts w:eastAsia="Times New Roman"/>
        </w:rPr>
      </w:pPr>
      <w:r>
        <w:t>Մաս D (Medicare դեղերի ծածկույթ)</w:t>
      </w:r>
    </w:p>
    <w:p w14:paraId="7AB3F986" w14:textId="49AC6362" w:rsidR="00C21983" w:rsidRPr="00D71774" w:rsidRDefault="00C21983" w:rsidP="00C21983">
      <w:pPr>
        <w:widowControl/>
        <w:autoSpaceDE/>
        <w:autoSpaceDN/>
        <w:spacing w:before="120"/>
        <w:rPr>
          <w:rFonts w:asciiTheme="minorHAnsi" w:eastAsia="Times New Roman" w:hAnsiTheme="minorHAnsi" w:cstheme="minorHAnsi"/>
          <w:sz w:val="21"/>
          <w:szCs w:val="21"/>
        </w:rPr>
      </w:pPr>
      <w:r w:rsidRPr="00D71774">
        <w:rPr>
          <w:rFonts w:asciiTheme="minorHAnsi" w:hAnsiTheme="minorHAnsi"/>
          <w:b/>
          <w:sz w:val="21"/>
          <w:szCs w:val="21"/>
        </w:rPr>
        <w:t>Մաս D-ի չհատուցվող գումարներ, համավճարներ և համապահովագրություններ</w:t>
      </w:r>
      <w:r w:rsidRPr="00D71774">
        <w:rPr>
          <w:rFonts w:asciiTheme="minorHAnsi" w:hAnsiTheme="minorHAnsi"/>
          <w:sz w:val="21"/>
          <w:szCs w:val="21"/>
        </w:rPr>
        <w:t xml:space="preserve">․ Մաս D-ի չհատուցվող գումարների, համավճարների և(կամ) համապահովագրությունների համար Ձեր կողմից վճարվող գումարը տարբեր է ըստ ծրագրի: Փնտրեք Medicare-ի դեղերի ծածկույթի հատուկ ծախսերը </w:t>
      </w:r>
      <w:hyperlink r:id="rId12" w:anchor="/?year=2024&amp;amp;lang=en" w:history="1">
        <w:r w:rsidRPr="00D71774">
          <w:rPr>
            <w:rFonts w:asciiTheme="minorHAnsi" w:hAnsiTheme="minorHAnsi"/>
            <w:color w:val="0000FF" w:themeColor="hyperlink"/>
            <w:sz w:val="21"/>
            <w:szCs w:val="21"/>
            <w:u w:val="single"/>
          </w:rPr>
          <w:t>Medicare.gov/plan-compare</w:t>
        </w:r>
      </w:hyperlink>
      <w:r w:rsidR="00C67EA0">
        <w:rPr>
          <w:sz w:val="21"/>
          <w:szCs w:val="21"/>
        </w:rPr>
        <w:t xml:space="preserve"> </w:t>
      </w:r>
      <w:r w:rsidRPr="00D71774">
        <w:rPr>
          <w:rFonts w:asciiTheme="minorHAnsi" w:hAnsiTheme="minorHAnsi"/>
          <w:sz w:val="21"/>
          <w:szCs w:val="21"/>
        </w:rPr>
        <w:t xml:space="preserve">կայքում: </w:t>
      </w:r>
    </w:p>
    <w:p w14:paraId="2C73E2F3" w14:textId="1839F76B" w:rsidR="00D52E56" w:rsidRPr="00D71774" w:rsidRDefault="00D52E56" w:rsidP="00C21983">
      <w:pPr>
        <w:widowControl/>
        <w:autoSpaceDE/>
        <w:autoSpaceDN/>
        <w:spacing w:before="120"/>
        <w:rPr>
          <w:rFonts w:asciiTheme="minorHAnsi" w:eastAsia="Times New Roman" w:hAnsiTheme="minorHAnsi" w:cstheme="minorHAnsi"/>
          <w:b/>
          <w:sz w:val="21"/>
          <w:szCs w:val="21"/>
        </w:rPr>
      </w:pPr>
      <w:r w:rsidRPr="00D71774">
        <w:rPr>
          <w:rFonts w:asciiTheme="minorHAnsi" w:hAnsiTheme="minorHAnsi"/>
          <w:b/>
          <w:sz w:val="21"/>
          <w:szCs w:val="21"/>
        </w:rPr>
        <w:t>Մաս D-ի շահառուի բազային ապահովագրավճար</w:t>
      </w:r>
      <w:r w:rsidRPr="00D71774">
        <w:rPr>
          <w:rFonts w:asciiTheme="minorHAnsi" w:hAnsiTheme="minorHAnsi"/>
          <w:sz w:val="21"/>
          <w:szCs w:val="21"/>
        </w:rPr>
        <w:t xml:space="preserve">. </w:t>
      </w:r>
      <w:r w:rsidRPr="00D71774">
        <w:rPr>
          <w:rFonts w:asciiTheme="minorHAnsi" w:hAnsiTheme="minorHAnsi"/>
          <w:b/>
          <w:sz w:val="21"/>
          <w:szCs w:val="21"/>
        </w:rPr>
        <w:t>$36</w:t>
      </w:r>
      <w:r w:rsidR="00D71774">
        <w:rPr>
          <w:rFonts w:asciiTheme="minorHAnsi" w:hAnsiTheme="minorHAnsi"/>
          <w:b/>
          <w:sz w:val="21"/>
          <w:szCs w:val="21"/>
        </w:rPr>
        <w:t>.</w:t>
      </w:r>
      <w:r w:rsidRPr="00D71774">
        <w:rPr>
          <w:rFonts w:asciiTheme="minorHAnsi" w:hAnsiTheme="minorHAnsi"/>
          <w:b/>
          <w:sz w:val="21"/>
          <w:szCs w:val="21"/>
        </w:rPr>
        <w:t>78</w:t>
      </w:r>
      <w:r w:rsidRPr="00D71774">
        <w:rPr>
          <w:rFonts w:asciiTheme="minorHAnsi" w:hAnsiTheme="minorHAnsi"/>
          <w:sz w:val="21"/>
          <w:szCs w:val="21"/>
        </w:rPr>
        <w:t xml:space="preserve"> (օգտագործվում է ուշ գրանցման տույժի գումարը սահմանելու համար)։</w:t>
      </w:r>
    </w:p>
    <w:p w14:paraId="657878CC" w14:textId="1F161016" w:rsidR="00C21983" w:rsidRPr="00D71774" w:rsidRDefault="00C21983" w:rsidP="00C21983">
      <w:pPr>
        <w:widowControl/>
        <w:autoSpaceDE/>
        <w:autoSpaceDN/>
        <w:spacing w:before="120"/>
        <w:rPr>
          <w:rFonts w:asciiTheme="minorHAnsi" w:eastAsia="Times New Roman" w:hAnsiTheme="minorHAnsi" w:cstheme="minorHAnsi"/>
          <w:sz w:val="21"/>
          <w:szCs w:val="21"/>
        </w:rPr>
      </w:pPr>
      <w:r w:rsidRPr="00D71774">
        <w:rPr>
          <w:rFonts w:asciiTheme="minorHAnsi" w:hAnsiTheme="minorHAnsi"/>
          <w:b/>
          <w:bCs/>
          <w:sz w:val="21"/>
          <w:szCs w:val="21"/>
        </w:rPr>
        <w:lastRenderedPageBreak/>
        <w:t>Մաս D-ի ուշ գրանցման տույժ</w:t>
      </w:r>
      <w:r w:rsidRPr="00D71774">
        <w:rPr>
          <w:rFonts w:asciiTheme="minorHAnsi" w:hAnsiTheme="minorHAnsi"/>
          <w:sz w:val="21"/>
          <w:szCs w:val="21"/>
        </w:rPr>
        <w:t>. Հնարավոր է, որ ստիպված լինեք վճարել ուշ գրանցման տույժ, եթե գրանցվեք սկզբնական գրանցման շրջանի ավարտից հետո ցանկացած ժամանակ, և 63 կամ ավելի օր անընդմեջ ժամկետում Դուք չունեք Medicare-ի դեղերի ապահովագրություն կամ դեղատոմսով դուրս գրվող դեղերի այլ վստահելի ապահովագրություն: Ընդհանուր առմամբ, Դուք պետք է վճարեք այս տուգանքն այնքան ժամանակ, քանի դեռ ունեք Medicare դեղերի ապահովագրություն: Ուշ գրանցման տույժի արժեքը կախված է նրանից, թե որքան ժամանակ եք մնացել առանց Մաս D-ի կամ դեղատոմսով դուրս գրվող վստահելի ծածկույթի:</w:t>
      </w:r>
    </w:p>
    <w:p w14:paraId="59BF1255" w14:textId="597D6681" w:rsidR="00C21983" w:rsidRPr="00D71774" w:rsidRDefault="00C21983" w:rsidP="00C21983">
      <w:pPr>
        <w:widowControl/>
        <w:autoSpaceDE/>
        <w:autoSpaceDN/>
        <w:spacing w:before="120"/>
        <w:rPr>
          <w:rFonts w:asciiTheme="minorHAnsi" w:eastAsia="Times New Roman" w:hAnsiTheme="minorHAnsi" w:cstheme="minorHAnsi"/>
          <w:sz w:val="21"/>
          <w:szCs w:val="21"/>
        </w:rPr>
      </w:pPr>
      <w:r w:rsidRPr="00D71774">
        <w:rPr>
          <w:rFonts w:asciiTheme="minorHAnsi" w:hAnsiTheme="minorHAnsi"/>
          <w:sz w:val="21"/>
          <w:szCs w:val="21"/>
        </w:rPr>
        <w:t>Ներկայումս ուշ գրանցման տույժը հաշվարկվում է «ազգային նվազագույն ապահովագրավճարը» ($36,78 2025 թ-ին) 1%-ով բազմապատկելով այն ամբողջական, չապահովագրած ամիսների քանակով, որոնց ժամանակ Դուք իրավասու եք եղել, բայց չեք միացել Medicare դեսատոմսով դուրս գրվող դեղորայքի ծրագրին և մնացել եք առանց դեղատոմսով դուրս գրվող դեղորայքի այլ վստահելի ծրագրի։ Վերջնական գումարը կլորացվում է դեպի մոտակա $,10-ը և ավելացվում է Ձեր ամսական ապահովագրավճարին։</w:t>
      </w:r>
    </w:p>
    <w:p w14:paraId="122F3A1F" w14:textId="7232C4CE" w:rsidR="00C21983" w:rsidRPr="00D71774" w:rsidRDefault="001F6F56" w:rsidP="00C21983">
      <w:pPr>
        <w:widowControl/>
        <w:autoSpaceDE/>
        <w:autoSpaceDN/>
        <w:spacing w:before="120"/>
        <w:rPr>
          <w:rFonts w:asciiTheme="minorHAnsi" w:eastAsia="Times New Roman" w:hAnsiTheme="minorHAnsi" w:cstheme="minorHAnsi"/>
          <w:sz w:val="21"/>
          <w:szCs w:val="21"/>
        </w:rPr>
      </w:pPr>
      <w:r w:rsidRPr="00D71774">
        <w:rPr>
          <w:rFonts w:asciiTheme="minorHAnsi" w:hAnsiTheme="minorHAnsi"/>
          <w:b/>
          <w:sz w:val="21"/>
          <w:szCs w:val="21"/>
        </w:rPr>
        <w:t>Ստորև բերված աղյուսակը ցույց է տալիս Մաս B-ի հետ կապված ամսական եկամտի ճշգրտման գումարները (IRMAA):</w:t>
      </w:r>
      <w:r w:rsidRPr="00D71774">
        <w:rPr>
          <w:rFonts w:asciiTheme="minorHAnsi" w:hAnsiTheme="minorHAnsi"/>
          <w:sz w:val="21"/>
          <w:szCs w:val="21"/>
        </w:rPr>
        <w:t xml:space="preserve"> IRMAA-ն հավելյալ գումար է, որը դուք կարող եք վճարել Ձեր Medicare-ի դեղերի ապահովագրության համար: Գումարը կախված է Ձեր եկամուտից, ինչպես նշված է Ձեր IRS հարկային հայտարարագրում: Եթե Ձեր եկամուտը գերազանցում է որոշակի սահմանը, Ձեր ծրագրի ապահովագրավճարիից բացի կվճարեք եկամուտների հետ կապված ամսական ճշգրտման գումար:</w:t>
      </w:r>
    </w:p>
    <w:p w14:paraId="38D578AD" w14:textId="31648B64" w:rsidR="00C21983" w:rsidRPr="00C21983" w:rsidRDefault="000071ED" w:rsidP="000071ED">
      <w:pPr>
        <w:pStyle w:val="Heading2NTP"/>
        <w:spacing w:after="240"/>
      </w:pPr>
      <w:r>
        <w:t>Եթե Ձեր դիմումի կարգավիճակը և տարեկան եկամուտը 2023 թվականին եղել է</w:t>
      </w:r>
    </w:p>
    <w:tbl>
      <w:tblPr>
        <w:tblStyle w:val="GridTable4-Accent14"/>
        <w:tblW w:w="5064" w:type="pct"/>
        <w:tblLook w:val="04A0" w:firstRow="1" w:lastRow="0" w:firstColumn="1" w:lastColumn="0" w:noHBand="0" w:noVBand="1"/>
      </w:tblPr>
      <w:tblGrid>
        <w:gridCol w:w="3868"/>
        <w:gridCol w:w="3845"/>
        <w:gridCol w:w="3856"/>
        <w:gridCol w:w="3005"/>
      </w:tblGrid>
      <w:tr w:rsidR="00C21983" w:rsidRPr="00C21983" w14:paraId="16330D2E" w14:textId="77777777" w:rsidTr="009C3D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68F53F14" w14:textId="77777777" w:rsidR="00C21983" w:rsidRPr="00D71774" w:rsidRDefault="00C21983" w:rsidP="00AD1A9D">
            <w:pPr>
              <w:rPr>
                <w:rFonts w:asciiTheme="minorHAnsi" w:eastAsia="Times New Roman" w:hAnsiTheme="minorHAnsi" w:cstheme="minorHAnsi"/>
                <w:sz w:val="26"/>
                <w:szCs w:val="26"/>
              </w:rPr>
            </w:pPr>
            <w:r w:rsidRPr="00D71774">
              <w:rPr>
                <w:rFonts w:asciiTheme="minorHAnsi" w:hAnsiTheme="minorHAnsi"/>
                <w:sz w:val="26"/>
                <w:szCs w:val="26"/>
              </w:rPr>
              <w:t>Անհատական հարկի վերադարձ</w:t>
            </w:r>
          </w:p>
        </w:tc>
        <w:tc>
          <w:tcPr>
            <w:tcW w:w="1319" w:type="pct"/>
          </w:tcPr>
          <w:p w14:paraId="2381D894" w14:textId="77777777" w:rsidR="00C21983" w:rsidRPr="00D71774" w:rsidRDefault="00C21983" w:rsidP="00AD1A9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D71774">
              <w:rPr>
                <w:rFonts w:asciiTheme="minorHAnsi" w:hAnsiTheme="minorHAnsi"/>
                <w:sz w:val="26"/>
                <w:szCs w:val="26"/>
              </w:rPr>
              <w:t>Համատեղ հարկի վերադարձ</w:t>
            </w:r>
          </w:p>
        </w:tc>
        <w:tc>
          <w:tcPr>
            <w:tcW w:w="1323" w:type="pct"/>
          </w:tcPr>
          <w:p w14:paraId="475E7856" w14:textId="399960C6" w:rsidR="00C21983" w:rsidRPr="00D71774" w:rsidRDefault="00C21983" w:rsidP="00AD1A9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D71774">
              <w:rPr>
                <w:rFonts w:asciiTheme="minorHAnsi" w:hAnsiTheme="minorHAnsi"/>
                <w:sz w:val="26"/>
                <w:szCs w:val="26"/>
              </w:rPr>
              <w:t xml:space="preserve">Ամուսնական և առանձին </w:t>
            </w:r>
            <w:r w:rsidRPr="00D71774">
              <w:rPr>
                <w:rFonts w:asciiTheme="minorHAnsi" w:hAnsiTheme="minorHAnsi"/>
                <w:sz w:val="26"/>
                <w:szCs w:val="26"/>
              </w:rPr>
              <w:br/>
              <w:t>հարկի վերադարձ</w:t>
            </w:r>
          </w:p>
        </w:tc>
        <w:tc>
          <w:tcPr>
            <w:tcW w:w="1031" w:type="pct"/>
          </w:tcPr>
          <w:p w14:paraId="0E3B5B87" w14:textId="19CF1D07" w:rsidR="00C21983" w:rsidRPr="00D71774" w:rsidRDefault="00C21983" w:rsidP="00AD1A9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26"/>
                <w:szCs w:val="26"/>
              </w:rPr>
            </w:pPr>
            <w:r w:rsidRPr="00D71774">
              <w:rPr>
                <w:rFonts w:asciiTheme="minorHAnsi" w:hAnsiTheme="minorHAnsi"/>
                <w:sz w:val="26"/>
                <w:szCs w:val="26"/>
              </w:rPr>
              <w:t xml:space="preserve">Դուք վճարում եք յուրաքանչյուր </w:t>
            </w:r>
            <w:r w:rsidRPr="00D71774">
              <w:rPr>
                <w:rFonts w:asciiTheme="minorHAnsi" w:hAnsiTheme="minorHAnsi"/>
                <w:sz w:val="26"/>
                <w:szCs w:val="26"/>
              </w:rPr>
              <w:br/>
              <w:t>ամիս (</w:t>
            </w:r>
            <w:r w:rsidRPr="00D71774">
              <w:rPr>
                <w:rFonts w:asciiTheme="minorHAnsi" w:hAnsiTheme="minorHAnsi"/>
                <w:color w:val="FFFFFF" w:themeColor="background1"/>
                <w:sz w:val="26"/>
                <w:szCs w:val="26"/>
              </w:rPr>
              <w:t>2024</w:t>
            </w:r>
            <w:r w:rsidRPr="00D71774">
              <w:rPr>
                <w:rFonts w:asciiTheme="minorHAnsi" w:hAnsiTheme="minorHAnsi"/>
                <w:sz w:val="26"/>
                <w:szCs w:val="26"/>
              </w:rPr>
              <w:t xml:space="preserve"> թ.-ին)</w:t>
            </w:r>
          </w:p>
        </w:tc>
      </w:tr>
      <w:tr w:rsidR="00BD1278" w:rsidRPr="00C21983" w14:paraId="0DA0F495" w14:textId="77777777" w:rsidTr="009C3D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3F8D6DF6" w14:textId="43F66C0B" w:rsidR="00BD1278" w:rsidRPr="00D71774" w:rsidRDefault="00BD1278" w:rsidP="00AD1A9D">
            <w:pPr>
              <w:spacing w:before="120" w:after="120"/>
              <w:rPr>
                <w:rFonts w:asciiTheme="minorHAnsi" w:eastAsia="Times New Roman" w:hAnsiTheme="minorHAnsi" w:cstheme="minorHAnsi"/>
                <w:b w:val="0"/>
                <w:sz w:val="22"/>
                <w:szCs w:val="22"/>
              </w:rPr>
            </w:pPr>
            <w:r w:rsidRPr="00D71774">
              <w:rPr>
                <w:rFonts w:asciiTheme="minorHAnsi" w:hAnsiTheme="minorHAnsi"/>
                <w:b w:val="0"/>
                <w:sz w:val="22"/>
                <w:szCs w:val="22"/>
              </w:rPr>
              <w:t>$106</w:t>
            </w:r>
            <w:r w:rsidR="00D71774">
              <w:rPr>
                <w:rFonts w:asciiTheme="minorHAnsi" w:hAnsiTheme="minorHAnsi"/>
                <w:b w:val="0"/>
                <w:sz w:val="22"/>
                <w:szCs w:val="22"/>
              </w:rPr>
              <w:t>,</w:t>
            </w:r>
            <w:r w:rsidRPr="00D71774">
              <w:rPr>
                <w:rFonts w:asciiTheme="minorHAnsi" w:hAnsiTheme="minorHAnsi"/>
                <w:b w:val="0"/>
                <w:sz w:val="22"/>
                <w:szCs w:val="22"/>
              </w:rPr>
              <w:t>000 կամ ավելի քիչ</w:t>
            </w:r>
          </w:p>
        </w:tc>
        <w:tc>
          <w:tcPr>
            <w:tcW w:w="1319" w:type="pct"/>
          </w:tcPr>
          <w:p w14:paraId="2FC03E73" w14:textId="740ED796" w:rsidR="00BD1278" w:rsidRPr="00D71774" w:rsidRDefault="00BD1278"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$212</w:t>
            </w:r>
            <w:r w:rsidR="00D71774">
              <w:rPr>
                <w:rFonts w:asciiTheme="minorHAnsi" w:hAnsiTheme="minorHAnsi"/>
                <w:sz w:val="22"/>
                <w:szCs w:val="22"/>
              </w:rPr>
              <w:t>,</w:t>
            </w:r>
            <w:r w:rsidRPr="00D71774">
              <w:rPr>
                <w:rFonts w:asciiTheme="minorHAnsi" w:hAnsiTheme="minorHAnsi"/>
                <w:sz w:val="22"/>
                <w:szCs w:val="22"/>
              </w:rPr>
              <w:t>000 կամ ավելի քիչ</w:t>
            </w:r>
          </w:p>
        </w:tc>
        <w:tc>
          <w:tcPr>
            <w:tcW w:w="1323" w:type="pct"/>
          </w:tcPr>
          <w:p w14:paraId="7D289193" w14:textId="346C8EBF" w:rsidR="00BD1278" w:rsidRPr="00D71774" w:rsidRDefault="00BD1278"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$106</w:t>
            </w:r>
            <w:r w:rsidR="00D71774">
              <w:rPr>
                <w:rFonts w:asciiTheme="minorHAnsi" w:hAnsiTheme="minorHAnsi"/>
                <w:sz w:val="22"/>
                <w:szCs w:val="22"/>
              </w:rPr>
              <w:t>,</w:t>
            </w:r>
            <w:r w:rsidRPr="00D71774">
              <w:rPr>
                <w:rFonts w:asciiTheme="minorHAnsi" w:hAnsiTheme="minorHAnsi"/>
                <w:sz w:val="22"/>
                <w:szCs w:val="22"/>
              </w:rPr>
              <w:t>000 կամ ավելի քիչ</w:t>
            </w:r>
          </w:p>
        </w:tc>
        <w:tc>
          <w:tcPr>
            <w:tcW w:w="1031" w:type="pct"/>
          </w:tcPr>
          <w:p w14:paraId="18659F67" w14:textId="77777777" w:rsidR="00BD1278" w:rsidRPr="00D71774" w:rsidRDefault="00BD1278"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Ձեր ծրագրի ապահովագրավճարը</w:t>
            </w:r>
          </w:p>
        </w:tc>
      </w:tr>
      <w:tr w:rsidR="00BD1278" w:rsidRPr="00C21983" w14:paraId="675C998F" w14:textId="77777777" w:rsidTr="009C3D3C">
        <w:tc>
          <w:tcPr>
            <w:cnfStyle w:val="001000000000" w:firstRow="0" w:lastRow="0" w:firstColumn="1" w:lastColumn="0" w:oddVBand="0" w:evenVBand="0" w:oddHBand="0" w:evenHBand="0" w:firstRowFirstColumn="0" w:firstRowLastColumn="0" w:lastRowFirstColumn="0" w:lastRowLastColumn="0"/>
            <w:tcW w:w="1327" w:type="pct"/>
          </w:tcPr>
          <w:p w14:paraId="72D3BA83" w14:textId="4127C29C" w:rsidR="00BD1278" w:rsidRPr="00D71774" w:rsidRDefault="00BD1278" w:rsidP="00AD1A9D">
            <w:pPr>
              <w:spacing w:before="120" w:after="120"/>
              <w:rPr>
                <w:rFonts w:asciiTheme="minorHAnsi" w:eastAsia="Times New Roman" w:hAnsiTheme="minorHAnsi" w:cstheme="minorHAnsi"/>
                <w:b w:val="0"/>
                <w:sz w:val="22"/>
                <w:szCs w:val="22"/>
              </w:rPr>
            </w:pPr>
            <w:r w:rsidRPr="00D71774">
              <w:rPr>
                <w:rFonts w:asciiTheme="minorHAnsi" w:hAnsiTheme="minorHAnsi"/>
                <w:b w:val="0"/>
                <w:sz w:val="22"/>
                <w:szCs w:val="22"/>
              </w:rPr>
              <w:t>$106</w:t>
            </w:r>
            <w:r w:rsidR="00D71774">
              <w:rPr>
                <w:rFonts w:asciiTheme="minorHAnsi" w:hAnsiTheme="minorHAnsi"/>
                <w:b w:val="0"/>
                <w:sz w:val="22"/>
                <w:szCs w:val="22"/>
              </w:rPr>
              <w:t>,</w:t>
            </w:r>
            <w:r w:rsidRPr="00D71774">
              <w:rPr>
                <w:rFonts w:asciiTheme="minorHAnsi" w:hAnsiTheme="minorHAnsi"/>
                <w:b w:val="0"/>
                <w:sz w:val="22"/>
                <w:szCs w:val="22"/>
              </w:rPr>
              <w:t>000-ից մինչև $133</w:t>
            </w:r>
            <w:r w:rsidR="00D71774">
              <w:rPr>
                <w:rFonts w:asciiTheme="minorHAnsi" w:hAnsiTheme="minorHAnsi"/>
                <w:b w:val="0"/>
                <w:sz w:val="22"/>
                <w:szCs w:val="22"/>
              </w:rPr>
              <w:t>,</w:t>
            </w:r>
            <w:r w:rsidRPr="00D71774">
              <w:rPr>
                <w:rFonts w:asciiTheme="minorHAnsi" w:hAnsiTheme="minorHAnsi"/>
                <w:b w:val="0"/>
                <w:sz w:val="22"/>
                <w:szCs w:val="22"/>
              </w:rPr>
              <w:t>000</w:t>
            </w:r>
          </w:p>
        </w:tc>
        <w:tc>
          <w:tcPr>
            <w:tcW w:w="1319" w:type="pct"/>
          </w:tcPr>
          <w:p w14:paraId="3FA7313F" w14:textId="63CA594F" w:rsidR="00BD1278" w:rsidRPr="00D71774" w:rsidRDefault="00BD1278"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$212</w:t>
            </w:r>
            <w:r w:rsidR="00D71774">
              <w:rPr>
                <w:rFonts w:asciiTheme="minorHAnsi" w:hAnsiTheme="minorHAnsi"/>
                <w:sz w:val="22"/>
                <w:szCs w:val="22"/>
              </w:rPr>
              <w:t>,</w:t>
            </w:r>
            <w:r w:rsidRPr="00D71774">
              <w:rPr>
                <w:rFonts w:asciiTheme="minorHAnsi" w:hAnsiTheme="minorHAnsi"/>
                <w:sz w:val="22"/>
                <w:szCs w:val="22"/>
              </w:rPr>
              <w:t>000-ից մինչև $266</w:t>
            </w:r>
            <w:r w:rsidR="00D71774">
              <w:rPr>
                <w:rFonts w:asciiTheme="minorHAnsi" w:hAnsiTheme="minorHAnsi"/>
                <w:sz w:val="22"/>
                <w:szCs w:val="22"/>
              </w:rPr>
              <w:t>,</w:t>
            </w:r>
            <w:r w:rsidRPr="00D71774">
              <w:rPr>
                <w:rFonts w:asciiTheme="minorHAnsi" w:hAnsiTheme="minorHAnsi"/>
                <w:sz w:val="22"/>
                <w:szCs w:val="22"/>
              </w:rPr>
              <w:t>000</w:t>
            </w:r>
          </w:p>
        </w:tc>
        <w:tc>
          <w:tcPr>
            <w:tcW w:w="1323" w:type="pct"/>
          </w:tcPr>
          <w:p w14:paraId="0C1908E5" w14:textId="77777777" w:rsidR="00BD1278" w:rsidRPr="00D71774" w:rsidRDefault="00BD1278"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Կիրառելի չէ</w:t>
            </w:r>
          </w:p>
        </w:tc>
        <w:tc>
          <w:tcPr>
            <w:tcW w:w="1031" w:type="pct"/>
          </w:tcPr>
          <w:p w14:paraId="3776E5D9" w14:textId="544322B2" w:rsidR="00BD1278" w:rsidRPr="00D71774" w:rsidRDefault="00BD1278"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$13</w:t>
            </w:r>
            <w:r w:rsidR="00D71774">
              <w:rPr>
                <w:rFonts w:asciiTheme="minorHAnsi" w:hAnsiTheme="minorHAnsi"/>
                <w:sz w:val="22"/>
                <w:szCs w:val="22"/>
              </w:rPr>
              <w:t>.</w:t>
            </w:r>
            <w:r w:rsidRPr="00D71774">
              <w:rPr>
                <w:rFonts w:asciiTheme="minorHAnsi" w:hAnsiTheme="minorHAnsi"/>
                <w:sz w:val="22"/>
                <w:szCs w:val="22"/>
              </w:rPr>
              <w:t>70 + Ձեր ծրագրի ապահովագրավճարը</w:t>
            </w:r>
          </w:p>
        </w:tc>
      </w:tr>
      <w:tr w:rsidR="00BD1278" w:rsidRPr="00C21983" w14:paraId="2F31C6E4" w14:textId="77777777" w:rsidTr="009C3D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667BFA15" w14:textId="763CFB9B" w:rsidR="00BD1278" w:rsidRPr="00D71774" w:rsidRDefault="00BD1278" w:rsidP="00AD1A9D">
            <w:pPr>
              <w:spacing w:before="120" w:after="120"/>
              <w:rPr>
                <w:rFonts w:asciiTheme="minorHAnsi" w:eastAsia="Times New Roman" w:hAnsiTheme="minorHAnsi" w:cstheme="minorHAnsi"/>
                <w:b w:val="0"/>
                <w:sz w:val="22"/>
                <w:szCs w:val="22"/>
              </w:rPr>
            </w:pPr>
            <w:r w:rsidRPr="00D71774">
              <w:rPr>
                <w:rFonts w:asciiTheme="minorHAnsi" w:hAnsiTheme="minorHAnsi"/>
                <w:b w:val="0"/>
                <w:sz w:val="22"/>
                <w:szCs w:val="22"/>
              </w:rPr>
              <w:t>$133</w:t>
            </w:r>
            <w:r w:rsidR="00D71774">
              <w:rPr>
                <w:rFonts w:asciiTheme="minorHAnsi" w:hAnsiTheme="minorHAnsi"/>
                <w:b w:val="0"/>
                <w:sz w:val="22"/>
                <w:szCs w:val="22"/>
              </w:rPr>
              <w:t>,</w:t>
            </w:r>
            <w:r w:rsidRPr="00D71774">
              <w:rPr>
                <w:rFonts w:asciiTheme="minorHAnsi" w:hAnsiTheme="minorHAnsi"/>
                <w:b w:val="0"/>
                <w:sz w:val="22"/>
                <w:szCs w:val="22"/>
              </w:rPr>
              <w:t>000-ից մինչև $167</w:t>
            </w:r>
            <w:r w:rsidR="00D71774">
              <w:rPr>
                <w:rFonts w:asciiTheme="minorHAnsi" w:hAnsiTheme="minorHAnsi"/>
                <w:b w:val="0"/>
                <w:sz w:val="22"/>
                <w:szCs w:val="22"/>
              </w:rPr>
              <w:t>,</w:t>
            </w:r>
            <w:r w:rsidRPr="00D71774">
              <w:rPr>
                <w:rFonts w:asciiTheme="minorHAnsi" w:hAnsiTheme="minorHAnsi"/>
                <w:b w:val="0"/>
                <w:sz w:val="22"/>
                <w:szCs w:val="22"/>
              </w:rPr>
              <w:t>000</w:t>
            </w:r>
          </w:p>
        </w:tc>
        <w:tc>
          <w:tcPr>
            <w:tcW w:w="1319" w:type="pct"/>
          </w:tcPr>
          <w:p w14:paraId="3D35F07D" w14:textId="12DDE7C8" w:rsidR="00BD1278" w:rsidRPr="00D71774" w:rsidRDefault="00BD1278"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$266</w:t>
            </w:r>
            <w:r w:rsidR="00D71774">
              <w:rPr>
                <w:rFonts w:asciiTheme="minorHAnsi" w:hAnsiTheme="minorHAnsi"/>
                <w:sz w:val="22"/>
                <w:szCs w:val="22"/>
              </w:rPr>
              <w:t>,</w:t>
            </w:r>
            <w:r w:rsidRPr="00D71774">
              <w:rPr>
                <w:rFonts w:asciiTheme="minorHAnsi" w:hAnsiTheme="minorHAnsi"/>
                <w:sz w:val="22"/>
                <w:szCs w:val="22"/>
              </w:rPr>
              <w:t>000-ից մինչև $334</w:t>
            </w:r>
            <w:r w:rsidR="00D71774">
              <w:rPr>
                <w:rFonts w:asciiTheme="minorHAnsi" w:hAnsiTheme="minorHAnsi"/>
                <w:sz w:val="22"/>
                <w:szCs w:val="22"/>
              </w:rPr>
              <w:t>,</w:t>
            </w:r>
            <w:r w:rsidRPr="00D71774">
              <w:rPr>
                <w:rFonts w:asciiTheme="minorHAnsi" w:hAnsiTheme="minorHAnsi"/>
                <w:sz w:val="22"/>
                <w:szCs w:val="22"/>
              </w:rPr>
              <w:t>000</w:t>
            </w:r>
          </w:p>
        </w:tc>
        <w:tc>
          <w:tcPr>
            <w:tcW w:w="1323" w:type="pct"/>
          </w:tcPr>
          <w:p w14:paraId="5957C4B9" w14:textId="77777777" w:rsidR="00BD1278" w:rsidRPr="00D71774" w:rsidRDefault="00BD1278"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Կիրառելի չէ</w:t>
            </w:r>
          </w:p>
        </w:tc>
        <w:tc>
          <w:tcPr>
            <w:tcW w:w="1031" w:type="pct"/>
          </w:tcPr>
          <w:p w14:paraId="1722DAD4" w14:textId="380F0080" w:rsidR="00BD1278" w:rsidRPr="00D71774" w:rsidRDefault="00D71774"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Pr>
                <w:rFonts w:asciiTheme="minorHAnsi" w:hAnsiTheme="minorHAnsi"/>
                <w:sz w:val="22"/>
                <w:szCs w:val="22"/>
              </w:rPr>
              <w:t>$</w:t>
            </w:r>
            <w:r w:rsidR="00BD1278" w:rsidRPr="00D71774">
              <w:rPr>
                <w:rFonts w:asciiTheme="minorHAnsi" w:hAnsiTheme="minorHAnsi"/>
                <w:sz w:val="22"/>
                <w:szCs w:val="22"/>
              </w:rPr>
              <w:t>35</w:t>
            </w:r>
            <w:r>
              <w:rPr>
                <w:rFonts w:asciiTheme="minorHAnsi" w:hAnsiTheme="minorHAnsi"/>
                <w:sz w:val="22"/>
                <w:szCs w:val="22"/>
              </w:rPr>
              <w:t>.</w:t>
            </w:r>
            <w:r w:rsidR="00BD1278" w:rsidRPr="00D71774">
              <w:rPr>
                <w:rFonts w:asciiTheme="minorHAnsi" w:hAnsiTheme="minorHAnsi"/>
                <w:sz w:val="22"/>
                <w:szCs w:val="22"/>
              </w:rPr>
              <w:t>30 + Ձեր ծրագրի ապահովագրավճարը</w:t>
            </w:r>
          </w:p>
        </w:tc>
      </w:tr>
      <w:tr w:rsidR="00BD1278" w:rsidRPr="00C21983" w14:paraId="16974111" w14:textId="77777777" w:rsidTr="009C3D3C">
        <w:tc>
          <w:tcPr>
            <w:cnfStyle w:val="001000000000" w:firstRow="0" w:lastRow="0" w:firstColumn="1" w:lastColumn="0" w:oddVBand="0" w:evenVBand="0" w:oddHBand="0" w:evenHBand="0" w:firstRowFirstColumn="0" w:firstRowLastColumn="0" w:lastRowFirstColumn="0" w:lastRowLastColumn="0"/>
            <w:tcW w:w="1327" w:type="pct"/>
          </w:tcPr>
          <w:p w14:paraId="23A7E46F" w14:textId="6D16724E" w:rsidR="00BD1278" w:rsidRPr="00D71774" w:rsidRDefault="00BD1278" w:rsidP="00AD1A9D">
            <w:pPr>
              <w:spacing w:before="120" w:after="120"/>
              <w:rPr>
                <w:rFonts w:asciiTheme="minorHAnsi" w:eastAsia="Times New Roman" w:hAnsiTheme="minorHAnsi" w:cstheme="minorHAnsi"/>
                <w:b w:val="0"/>
                <w:sz w:val="22"/>
                <w:szCs w:val="22"/>
              </w:rPr>
            </w:pPr>
            <w:r w:rsidRPr="00D71774">
              <w:rPr>
                <w:rFonts w:asciiTheme="minorHAnsi" w:hAnsiTheme="minorHAnsi"/>
                <w:b w:val="0"/>
                <w:sz w:val="22"/>
                <w:szCs w:val="22"/>
              </w:rPr>
              <w:t>$167</w:t>
            </w:r>
            <w:r w:rsidR="00D71774">
              <w:rPr>
                <w:rFonts w:asciiTheme="minorHAnsi" w:hAnsiTheme="minorHAnsi"/>
                <w:b w:val="0"/>
                <w:sz w:val="22"/>
                <w:szCs w:val="22"/>
              </w:rPr>
              <w:t>,</w:t>
            </w:r>
            <w:r w:rsidRPr="00D71774">
              <w:rPr>
                <w:rFonts w:asciiTheme="minorHAnsi" w:hAnsiTheme="minorHAnsi"/>
                <w:b w:val="0"/>
                <w:sz w:val="22"/>
                <w:szCs w:val="22"/>
              </w:rPr>
              <w:t>000-ից մինչև $200</w:t>
            </w:r>
            <w:r w:rsidR="00D71774">
              <w:rPr>
                <w:rFonts w:asciiTheme="minorHAnsi" w:hAnsiTheme="minorHAnsi"/>
                <w:b w:val="0"/>
                <w:sz w:val="22"/>
                <w:szCs w:val="22"/>
              </w:rPr>
              <w:t>,</w:t>
            </w:r>
            <w:r w:rsidRPr="00D71774">
              <w:rPr>
                <w:rFonts w:asciiTheme="minorHAnsi" w:hAnsiTheme="minorHAnsi"/>
                <w:b w:val="0"/>
                <w:sz w:val="22"/>
                <w:szCs w:val="22"/>
              </w:rPr>
              <w:t>000</w:t>
            </w:r>
          </w:p>
        </w:tc>
        <w:tc>
          <w:tcPr>
            <w:tcW w:w="1319" w:type="pct"/>
          </w:tcPr>
          <w:p w14:paraId="7AF3345D" w14:textId="6C7D06D2" w:rsidR="00BD1278" w:rsidRPr="00D71774" w:rsidRDefault="00BD1278"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$334</w:t>
            </w:r>
            <w:r w:rsidR="00D71774">
              <w:rPr>
                <w:rFonts w:asciiTheme="minorHAnsi" w:hAnsiTheme="minorHAnsi"/>
                <w:sz w:val="22"/>
                <w:szCs w:val="22"/>
              </w:rPr>
              <w:t>,</w:t>
            </w:r>
            <w:r w:rsidRPr="00D71774">
              <w:rPr>
                <w:rFonts w:asciiTheme="minorHAnsi" w:hAnsiTheme="minorHAnsi"/>
                <w:sz w:val="22"/>
                <w:szCs w:val="22"/>
              </w:rPr>
              <w:t>000-ից մինչև $400</w:t>
            </w:r>
            <w:r w:rsidR="00D71774">
              <w:rPr>
                <w:rFonts w:asciiTheme="minorHAnsi" w:hAnsiTheme="minorHAnsi"/>
                <w:sz w:val="22"/>
                <w:szCs w:val="22"/>
              </w:rPr>
              <w:t>,</w:t>
            </w:r>
            <w:r w:rsidRPr="00D71774">
              <w:rPr>
                <w:rFonts w:asciiTheme="minorHAnsi" w:hAnsiTheme="minorHAnsi"/>
                <w:sz w:val="22"/>
                <w:szCs w:val="22"/>
              </w:rPr>
              <w:t>000</w:t>
            </w:r>
          </w:p>
        </w:tc>
        <w:tc>
          <w:tcPr>
            <w:tcW w:w="1323" w:type="pct"/>
          </w:tcPr>
          <w:p w14:paraId="5F2CBCE8" w14:textId="77777777" w:rsidR="00BD1278" w:rsidRPr="00D71774" w:rsidRDefault="00BD1278"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Կիրառելի չէ</w:t>
            </w:r>
          </w:p>
        </w:tc>
        <w:tc>
          <w:tcPr>
            <w:tcW w:w="1031" w:type="pct"/>
          </w:tcPr>
          <w:p w14:paraId="52580A7D" w14:textId="4E2C7DD8" w:rsidR="00BD1278" w:rsidRPr="00D71774" w:rsidRDefault="00D71774"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Pr>
                <w:rFonts w:asciiTheme="minorHAnsi" w:hAnsiTheme="minorHAnsi"/>
                <w:sz w:val="22"/>
                <w:szCs w:val="22"/>
              </w:rPr>
              <w:t>$</w:t>
            </w:r>
            <w:r w:rsidR="00BD1278" w:rsidRPr="00D71774">
              <w:rPr>
                <w:rFonts w:asciiTheme="minorHAnsi" w:hAnsiTheme="minorHAnsi"/>
                <w:sz w:val="22"/>
                <w:szCs w:val="22"/>
              </w:rPr>
              <w:t>57</w:t>
            </w:r>
            <w:r>
              <w:rPr>
                <w:rFonts w:asciiTheme="minorHAnsi" w:hAnsiTheme="minorHAnsi"/>
                <w:sz w:val="22"/>
                <w:szCs w:val="22"/>
              </w:rPr>
              <w:t>.</w:t>
            </w:r>
            <w:r w:rsidR="00BD1278" w:rsidRPr="00D71774">
              <w:rPr>
                <w:rFonts w:asciiTheme="minorHAnsi" w:hAnsiTheme="minorHAnsi"/>
                <w:sz w:val="22"/>
                <w:szCs w:val="22"/>
              </w:rPr>
              <w:t>00 + Ձեր ծրագրի ապահովագրավճարը</w:t>
            </w:r>
          </w:p>
        </w:tc>
      </w:tr>
      <w:tr w:rsidR="00BD1278" w:rsidRPr="00C21983" w14:paraId="2DC15800" w14:textId="77777777" w:rsidTr="009C3D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pct"/>
          </w:tcPr>
          <w:p w14:paraId="43A7F2FB" w14:textId="7D941554" w:rsidR="00BD1278" w:rsidRPr="00D71774" w:rsidRDefault="00BD1278" w:rsidP="00AD1A9D">
            <w:pPr>
              <w:spacing w:before="120" w:after="120"/>
              <w:rPr>
                <w:rFonts w:asciiTheme="minorHAnsi" w:eastAsia="Times New Roman" w:hAnsiTheme="minorHAnsi" w:cstheme="minorHAnsi"/>
                <w:b w:val="0"/>
                <w:sz w:val="22"/>
                <w:szCs w:val="22"/>
              </w:rPr>
            </w:pPr>
            <w:r w:rsidRPr="00D71774">
              <w:rPr>
                <w:rFonts w:asciiTheme="minorHAnsi" w:hAnsiTheme="minorHAnsi"/>
                <w:b w:val="0"/>
                <w:sz w:val="22"/>
                <w:szCs w:val="22"/>
              </w:rPr>
              <w:t>$200</w:t>
            </w:r>
            <w:r w:rsidR="00D71774">
              <w:rPr>
                <w:rFonts w:asciiTheme="minorHAnsi" w:hAnsiTheme="minorHAnsi"/>
                <w:b w:val="0"/>
                <w:sz w:val="22"/>
                <w:szCs w:val="22"/>
              </w:rPr>
              <w:t>,</w:t>
            </w:r>
            <w:r w:rsidRPr="00D71774">
              <w:rPr>
                <w:rFonts w:asciiTheme="minorHAnsi" w:hAnsiTheme="minorHAnsi"/>
                <w:b w:val="0"/>
                <w:sz w:val="22"/>
                <w:szCs w:val="22"/>
              </w:rPr>
              <w:t>000-ից մինչև $500</w:t>
            </w:r>
            <w:r w:rsidR="00D71774">
              <w:rPr>
                <w:rFonts w:asciiTheme="minorHAnsi" w:hAnsiTheme="minorHAnsi"/>
                <w:b w:val="0"/>
                <w:sz w:val="22"/>
                <w:szCs w:val="22"/>
              </w:rPr>
              <w:t>,</w:t>
            </w:r>
            <w:r w:rsidRPr="00D71774">
              <w:rPr>
                <w:rFonts w:asciiTheme="minorHAnsi" w:hAnsiTheme="minorHAnsi"/>
                <w:b w:val="0"/>
                <w:sz w:val="22"/>
                <w:szCs w:val="22"/>
              </w:rPr>
              <w:t>000</w:t>
            </w:r>
          </w:p>
        </w:tc>
        <w:tc>
          <w:tcPr>
            <w:tcW w:w="1319" w:type="pct"/>
          </w:tcPr>
          <w:p w14:paraId="1D215DCE" w14:textId="07C3B36F" w:rsidR="00BD1278" w:rsidRPr="00D71774" w:rsidRDefault="00BD1278"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$400</w:t>
            </w:r>
            <w:r w:rsidR="00D71774">
              <w:rPr>
                <w:rFonts w:asciiTheme="minorHAnsi" w:hAnsiTheme="minorHAnsi"/>
                <w:sz w:val="22"/>
                <w:szCs w:val="22"/>
              </w:rPr>
              <w:t>,</w:t>
            </w:r>
            <w:r w:rsidRPr="00D71774">
              <w:rPr>
                <w:rFonts w:asciiTheme="minorHAnsi" w:hAnsiTheme="minorHAnsi"/>
                <w:sz w:val="22"/>
                <w:szCs w:val="22"/>
              </w:rPr>
              <w:t>000-ից մինչև $750</w:t>
            </w:r>
            <w:r w:rsidR="00D71774">
              <w:rPr>
                <w:rFonts w:asciiTheme="minorHAnsi" w:hAnsiTheme="minorHAnsi"/>
                <w:sz w:val="22"/>
                <w:szCs w:val="22"/>
              </w:rPr>
              <w:t>,</w:t>
            </w:r>
            <w:r w:rsidRPr="00D71774">
              <w:rPr>
                <w:rFonts w:asciiTheme="minorHAnsi" w:hAnsiTheme="minorHAnsi"/>
                <w:sz w:val="22"/>
                <w:szCs w:val="22"/>
              </w:rPr>
              <w:t>000</w:t>
            </w:r>
          </w:p>
        </w:tc>
        <w:tc>
          <w:tcPr>
            <w:tcW w:w="1323" w:type="pct"/>
          </w:tcPr>
          <w:p w14:paraId="24185A6A" w14:textId="719CD1E8" w:rsidR="00BD1278" w:rsidRPr="00D71774" w:rsidRDefault="00BD1278"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$106</w:t>
            </w:r>
            <w:r w:rsidR="00D71774">
              <w:rPr>
                <w:rFonts w:asciiTheme="minorHAnsi" w:hAnsiTheme="minorHAnsi"/>
                <w:sz w:val="22"/>
                <w:szCs w:val="22"/>
              </w:rPr>
              <w:t>,</w:t>
            </w:r>
            <w:r w:rsidRPr="00D71774">
              <w:rPr>
                <w:rFonts w:asciiTheme="minorHAnsi" w:hAnsiTheme="minorHAnsi"/>
                <w:sz w:val="22"/>
                <w:szCs w:val="22"/>
              </w:rPr>
              <w:t>000-ից մինչև $394</w:t>
            </w:r>
            <w:r w:rsidR="00D71774">
              <w:rPr>
                <w:rFonts w:asciiTheme="minorHAnsi" w:hAnsiTheme="minorHAnsi"/>
                <w:sz w:val="22"/>
                <w:szCs w:val="22"/>
              </w:rPr>
              <w:t>,</w:t>
            </w:r>
            <w:r w:rsidRPr="00D71774">
              <w:rPr>
                <w:rFonts w:asciiTheme="minorHAnsi" w:hAnsiTheme="minorHAnsi"/>
                <w:sz w:val="22"/>
                <w:szCs w:val="22"/>
              </w:rPr>
              <w:t>000</w:t>
            </w:r>
          </w:p>
        </w:tc>
        <w:tc>
          <w:tcPr>
            <w:tcW w:w="1031" w:type="pct"/>
          </w:tcPr>
          <w:p w14:paraId="55515F49" w14:textId="2FCA85D1" w:rsidR="00BD1278" w:rsidRPr="00D71774" w:rsidRDefault="00D71774" w:rsidP="00AD1A9D">
            <w:pPr>
              <w:spacing w:before="120" w:after="12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szCs w:val="22"/>
              </w:rPr>
            </w:pPr>
            <w:r>
              <w:rPr>
                <w:rFonts w:asciiTheme="minorHAnsi" w:hAnsiTheme="minorHAnsi"/>
                <w:sz w:val="22"/>
                <w:szCs w:val="22"/>
              </w:rPr>
              <w:t>$</w:t>
            </w:r>
            <w:r w:rsidR="00BD1278" w:rsidRPr="00D71774">
              <w:rPr>
                <w:rFonts w:asciiTheme="minorHAnsi" w:hAnsiTheme="minorHAnsi"/>
                <w:sz w:val="22"/>
                <w:szCs w:val="22"/>
              </w:rPr>
              <w:t>78</w:t>
            </w:r>
            <w:r>
              <w:rPr>
                <w:rFonts w:asciiTheme="minorHAnsi" w:hAnsiTheme="minorHAnsi"/>
                <w:sz w:val="22"/>
                <w:szCs w:val="22"/>
              </w:rPr>
              <w:t>.</w:t>
            </w:r>
            <w:r w:rsidR="00BD1278" w:rsidRPr="00D71774">
              <w:rPr>
                <w:rFonts w:asciiTheme="minorHAnsi" w:hAnsiTheme="minorHAnsi"/>
                <w:sz w:val="22"/>
                <w:szCs w:val="22"/>
              </w:rPr>
              <w:t>60 + Ձեր ծրագրի ապահովագրավճարը</w:t>
            </w:r>
          </w:p>
        </w:tc>
      </w:tr>
      <w:tr w:rsidR="00BD1278" w:rsidRPr="00C21983" w14:paraId="35A7A9C8" w14:textId="77777777" w:rsidTr="009C3D3C">
        <w:tc>
          <w:tcPr>
            <w:cnfStyle w:val="001000000000" w:firstRow="0" w:lastRow="0" w:firstColumn="1" w:lastColumn="0" w:oddVBand="0" w:evenVBand="0" w:oddHBand="0" w:evenHBand="0" w:firstRowFirstColumn="0" w:firstRowLastColumn="0" w:lastRowFirstColumn="0" w:lastRowLastColumn="0"/>
            <w:tcW w:w="1327" w:type="pct"/>
          </w:tcPr>
          <w:p w14:paraId="6D59C1BA" w14:textId="7A3B682B" w:rsidR="00BD1278" w:rsidRPr="00D71774" w:rsidRDefault="00BD1278" w:rsidP="00AD1A9D">
            <w:pPr>
              <w:spacing w:before="120" w:after="120"/>
              <w:rPr>
                <w:rFonts w:asciiTheme="minorHAnsi" w:eastAsia="Times New Roman" w:hAnsiTheme="minorHAnsi" w:cstheme="minorHAnsi"/>
                <w:b w:val="0"/>
                <w:sz w:val="22"/>
                <w:szCs w:val="22"/>
              </w:rPr>
            </w:pPr>
            <w:r w:rsidRPr="00D71774">
              <w:rPr>
                <w:rFonts w:asciiTheme="minorHAnsi" w:hAnsiTheme="minorHAnsi"/>
                <w:b w:val="0"/>
                <w:sz w:val="22"/>
                <w:szCs w:val="22"/>
              </w:rPr>
              <w:t>$500</w:t>
            </w:r>
            <w:r w:rsidR="00D71774">
              <w:rPr>
                <w:rFonts w:asciiTheme="minorHAnsi" w:hAnsiTheme="minorHAnsi"/>
                <w:b w:val="0"/>
                <w:sz w:val="22"/>
                <w:szCs w:val="22"/>
              </w:rPr>
              <w:t>,</w:t>
            </w:r>
            <w:r w:rsidRPr="00D71774">
              <w:rPr>
                <w:rFonts w:asciiTheme="minorHAnsi" w:hAnsiTheme="minorHAnsi"/>
                <w:b w:val="0"/>
                <w:sz w:val="22"/>
                <w:szCs w:val="22"/>
              </w:rPr>
              <w:t>000 կամ ավելի բարձր</w:t>
            </w:r>
          </w:p>
        </w:tc>
        <w:tc>
          <w:tcPr>
            <w:tcW w:w="1319" w:type="pct"/>
          </w:tcPr>
          <w:p w14:paraId="2769F296" w14:textId="41AE371E" w:rsidR="00BD1278" w:rsidRPr="00D71774" w:rsidRDefault="00BD1278"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$750</w:t>
            </w:r>
            <w:r w:rsidR="00D71774">
              <w:rPr>
                <w:rFonts w:asciiTheme="minorHAnsi" w:hAnsiTheme="minorHAnsi"/>
                <w:sz w:val="22"/>
                <w:szCs w:val="22"/>
              </w:rPr>
              <w:t>,</w:t>
            </w:r>
            <w:r w:rsidRPr="00D71774">
              <w:rPr>
                <w:rFonts w:asciiTheme="minorHAnsi" w:hAnsiTheme="minorHAnsi"/>
                <w:sz w:val="22"/>
                <w:szCs w:val="22"/>
              </w:rPr>
              <w:t>000 կամ ավելի բարձր</w:t>
            </w:r>
          </w:p>
        </w:tc>
        <w:tc>
          <w:tcPr>
            <w:tcW w:w="1323" w:type="pct"/>
          </w:tcPr>
          <w:p w14:paraId="268C1B44" w14:textId="3F5FCF03" w:rsidR="00BD1278" w:rsidRPr="00D71774" w:rsidRDefault="00BD1278"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sidRPr="00D71774">
              <w:rPr>
                <w:rFonts w:asciiTheme="minorHAnsi" w:hAnsiTheme="minorHAnsi"/>
                <w:sz w:val="22"/>
                <w:szCs w:val="22"/>
              </w:rPr>
              <w:t>$394</w:t>
            </w:r>
            <w:r w:rsidR="00D71774">
              <w:rPr>
                <w:rFonts w:asciiTheme="minorHAnsi" w:hAnsiTheme="minorHAnsi"/>
                <w:sz w:val="22"/>
                <w:szCs w:val="22"/>
              </w:rPr>
              <w:t>,</w:t>
            </w:r>
            <w:r w:rsidRPr="00D71774">
              <w:rPr>
                <w:rFonts w:asciiTheme="minorHAnsi" w:hAnsiTheme="minorHAnsi"/>
                <w:sz w:val="22"/>
                <w:szCs w:val="22"/>
              </w:rPr>
              <w:t>000 կամ ավելի բարձր</w:t>
            </w:r>
          </w:p>
        </w:tc>
        <w:tc>
          <w:tcPr>
            <w:tcW w:w="1031" w:type="pct"/>
          </w:tcPr>
          <w:p w14:paraId="67FED113" w14:textId="4C838B9E" w:rsidR="00BD1278" w:rsidRPr="00D71774" w:rsidRDefault="00D71774" w:rsidP="00AD1A9D">
            <w:pPr>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szCs w:val="22"/>
              </w:rPr>
            </w:pPr>
            <w:r>
              <w:rPr>
                <w:rFonts w:asciiTheme="minorHAnsi" w:hAnsiTheme="minorHAnsi"/>
                <w:sz w:val="22"/>
                <w:szCs w:val="22"/>
              </w:rPr>
              <w:t>$</w:t>
            </w:r>
            <w:r w:rsidR="00BD1278" w:rsidRPr="00D71774">
              <w:rPr>
                <w:rFonts w:asciiTheme="minorHAnsi" w:hAnsiTheme="minorHAnsi"/>
                <w:sz w:val="22"/>
                <w:szCs w:val="22"/>
              </w:rPr>
              <w:t>85</w:t>
            </w:r>
            <w:r>
              <w:rPr>
                <w:rFonts w:asciiTheme="minorHAnsi" w:hAnsiTheme="minorHAnsi"/>
                <w:sz w:val="22"/>
                <w:szCs w:val="22"/>
              </w:rPr>
              <w:t>.</w:t>
            </w:r>
            <w:r w:rsidR="00BD1278" w:rsidRPr="00D71774">
              <w:rPr>
                <w:rFonts w:asciiTheme="minorHAnsi" w:hAnsiTheme="minorHAnsi"/>
                <w:sz w:val="22"/>
                <w:szCs w:val="22"/>
              </w:rPr>
              <w:t>80 + Ձեր ծրագրի ապահովագրավճարը</w:t>
            </w:r>
          </w:p>
        </w:tc>
      </w:tr>
      <w:bookmarkEnd w:id="0"/>
      <w:bookmarkEnd w:id="1"/>
    </w:tbl>
    <w:p w14:paraId="6C444C64" w14:textId="6A2E6566" w:rsidR="00202900" w:rsidRPr="00D71774" w:rsidRDefault="00202900" w:rsidP="00D71774">
      <w:pPr>
        <w:pStyle w:val="ListParagraph"/>
        <w:tabs>
          <w:tab w:val="left" w:pos="100"/>
          <w:tab w:val="left" w:pos="1080"/>
        </w:tabs>
        <w:spacing w:before="120"/>
        <w:ind w:left="1890" w:firstLine="0"/>
        <w:rPr>
          <w:sz w:val="2"/>
          <w:szCs w:val="2"/>
        </w:rPr>
      </w:pPr>
    </w:p>
    <w:sectPr w:rsidR="00202900" w:rsidRPr="00D71774" w:rsidSect="00C23289">
      <w:headerReference w:type="default" r:id="rId13"/>
      <w:headerReference w:type="first" r:id="rId14"/>
      <w:footerReference w:type="first" r:id="rId15"/>
      <w:pgSz w:w="15840" w:h="12240" w:orient="landscape"/>
      <w:pgMar w:top="720" w:right="720" w:bottom="720" w:left="720" w:header="288"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F9FEBC" w14:textId="77777777" w:rsidR="00484A29" w:rsidRDefault="00484A29" w:rsidP="003E1CBB">
      <w:r>
        <w:separator/>
      </w:r>
    </w:p>
  </w:endnote>
  <w:endnote w:type="continuationSeparator" w:id="0">
    <w:p w14:paraId="70AF0EC9" w14:textId="77777777" w:rsidR="00484A29" w:rsidRDefault="00484A29" w:rsidP="003E1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91051" w14:textId="42AF0ECE" w:rsidR="001F174D" w:rsidRPr="00C21983" w:rsidRDefault="00C21983" w:rsidP="00C21983">
    <w:pPr>
      <w:pStyle w:val="Footer"/>
      <w:jc w:val="right"/>
    </w:pPr>
    <w:r>
      <w:rPr>
        <w:sz w:val="24"/>
      </w:rPr>
      <w:t>Վերա</w:t>
    </w:r>
    <w:r>
      <w:t>նայվել է 2024 թվականի նոյեմբերին</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DB8461" w14:textId="77777777" w:rsidR="00484A29" w:rsidRDefault="00484A29" w:rsidP="003E1CBB">
      <w:r>
        <w:separator/>
      </w:r>
    </w:p>
  </w:footnote>
  <w:footnote w:type="continuationSeparator" w:id="0">
    <w:p w14:paraId="67D74AB7" w14:textId="77777777" w:rsidR="00484A29" w:rsidRDefault="00484A29" w:rsidP="003E1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6D12F" w14:textId="29D3EEB8" w:rsidR="0080693A" w:rsidRDefault="0080693A">
    <w:pPr>
      <w:pStyle w:val="Header"/>
    </w:pPr>
  </w:p>
  <w:p w14:paraId="4AD3CFF7" w14:textId="4D531A7B" w:rsidR="0080693A" w:rsidRDefault="008069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F92A5" w14:textId="32E99F48" w:rsidR="00000448" w:rsidRDefault="00000448">
    <w:pPr>
      <w:pStyle w:val="Header"/>
    </w:pPr>
    <w:r>
      <w:rPr>
        <w:noProof/>
      </w:rPr>
      <w:drawing>
        <wp:anchor distT="0" distB="0" distL="114300" distR="114300" simplePos="0" relativeHeight="251659264" behindDoc="0" locked="0" layoutInCell="1" allowOverlap="1" wp14:anchorId="479050BE" wp14:editId="61087ADE">
          <wp:simplePos x="0" y="0"/>
          <wp:positionH relativeFrom="page">
            <wp:align>left</wp:align>
          </wp:positionH>
          <wp:positionV relativeFrom="paragraph">
            <wp:posOffset>-180975</wp:posOffset>
          </wp:positionV>
          <wp:extent cx="10029825" cy="2917170"/>
          <wp:effectExtent l="0" t="0" r="0" b="0"/>
          <wp:wrapNone/>
          <wp:docPr id="1712381449" name="Picture 17123814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069603" cy="292873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3CC5CC1"/>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03CD45D">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3121BA6"/>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4BFE5030">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40271"/>
    <w:multiLevelType w:val="hybridMultilevel"/>
    <w:tmpl w:val="A1DAB85C"/>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603A55"/>
    <w:multiLevelType w:val="hybridMultilevel"/>
    <w:tmpl w:val="311E992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A2C79"/>
    <w:multiLevelType w:val="hybridMultilevel"/>
    <w:tmpl w:val="B2366EB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60C3433"/>
    <w:multiLevelType w:val="hybridMultilevel"/>
    <w:tmpl w:val="92E4AD3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542B2"/>
    <w:multiLevelType w:val="hybridMultilevel"/>
    <w:tmpl w:val="D01C49A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F31AF"/>
    <w:multiLevelType w:val="hybridMultilevel"/>
    <w:tmpl w:val="7780EFD2"/>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D35118"/>
    <w:multiLevelType w:val="hybridMultilevel"/>
    <w:tmpl w:val="A6662D96"/>
    <w:lvl w:ilvl="0" w:tplc="372AC942">
      <w:start w:val="1"/>
      <w:numFmt w:val="decimal"/>
      <w:lvlText w:val="%1."/>
      <w:lvlJc w:val="left"/>
      <w:pPr>
        <w:ind w:left="460" w:hanging="360"/>
      </w:pPr>
      <w:rPr>
        <w:rFonts w:ascii="Calibri" w:eastAsia="Calibri" w:hAnsi="Calibri" w:cs="Calibri" w:hint="default"/>
        <w:spacing w:val="-4"/>
        <w:w w:val="100"/>
        <w:sz w:val="24"/>
        <w:szCs w:val="24"/>
        <w:lang w:val="en-US" w:eastAsia="en-US" w:bidi="en-US"/>
      </w:rPr>
    </w:lvl>
    <w:lvl w:ilvl="1" w:tplc="9DD44A48">
      <w:numFmt w:val="bullet"/>
      <w:lvlText w:val="•"/>
      <w:lvlJc w:val="left"/>
      <w:pPr>
        <w:ind w:left="1564" w:hanging="360"/>
      </w:pPr>
      <w:rPr>
        <w:rFonts w:hint="default"/>
        <w:lang w:val="en-US" w:eastAsia="en-US" w:bidi="en-US"/>
      </w:rPr>
    </w:lvl>
    <w:lvl w:ilvl="2" w:tplc="1AC0BEA2">
      <w:numFmt w:val="bullet"/>
      <w:lvlText w:val="•"/>
      <w:lvlJc w:val="left"/>
      <w:pPr>
        <w:ind w:left="2668" w:hanging="360"/>
      </w:pPr>
      <w:rPr>
        <w:rFonts w:hint="default"/>
        <w:lang w:val="en-US" w:eastAsia="en-US" w:bidi="en-US"/>
      </w:rPr>
    </w:lvl>
    <w:lvl w:ilvl="3" w:tplc="D922971A">
      <w:numFmt w:val="bullet"/>
      <w:lvlText w:val="•"/>
      <w:lvlJc w:val="left"/>
      <w:pPr>
        <w:ind w:left="3772" w:hanging="360"/>
      </w:pPr>
      <w:rPr>
        <w:rFonts w:hint="default"/>
        <w:lang w:val="en-US" w:eastAsia="en-US" w:bidi="en-US"/>
      </w:rPr>
    </w:lvl>
    <w:lvl w:ilvl="4" w:tplc="5ACE0622">
      <w:numFmt w:val="bullet"/>
      <w:lvlText w:val="•"/>
      <w:lvlJc w:val="left"/>
      <w:pPr>
        <w:ind w:left="4876" w:hanging="360"/>
      </w:pPr>
      <w:rPr>
        <w:rFonts w:hint="default"/>
        <w:lang w:val="en-US" w:eastAsia="en-US" w:bidi="en-US"/>
      </w:rPr>
    </w:lvl>
    <w:lvl w:ilvl="5" w:tplc="C8A62D76">
      <w:numFmt w:val="bullet"/>
      <w:lvlText w:val="•"/>
      <w:lvlJc w:val="left"/>
      <w:pPr>
        <w:ind w:left="5980" w:hanging="360"/>
      </w:pPr>
      <w:rPr>
        <w:rFonts w:hint="default"/>
        <w:lang w:val="en-US" w:eastAsia="en-US" w:bidi="en-US"/>
      </w:rPr>
    </w:lvl>
    <w:lvl w:ilvl="6" w:tplc="7624DC30">
      <w:numFmt w:val="bullet"/>
      <w:lvlText w:val="•"/>
      <w:lvlJc w:val="left"/>
      <w:pPr>
        <w:ind w:left="7084" w:hanging="360"/>
      </w:pPr>
      <w:rPr>
        <w:rFonts w:hint="default"/>
        <w:lang w:val="en-US" w:eastAsia="en-US" w:bidi="en-US"/>
      </w:rPr>
    </w:lvl>
    <w:lvl w:ilvl="7" w:tplc="A8401BD2">
      <w:numFmt w:val="bullet"/>
      <w:lvlText w:val="•"/>
      <w:lvlJc w:val="left"/>
      <w:pPr>
        <w:ind w:left="8188" w:hanging="360"/>
      </w:pPr>
      <w:rPr>
        <w:rFonts w:hint="default"/>
        <w:lang w:val="en-US" w:eastAsia="en-US" w:bidi="en-US"/>
      </w:rPr>
    </w:lvl>
    <w:lvl w:ilvl="8" w:tplc="9ECA2548">
      <w:numFmt w:val="bullet"/>
      <w:lvlText w:val="•"/>
      <w:lvlJc w:val="left"/>
      <w:pPr>
        <w:ind w:left="9292" w:hanging="360"/>
      </w:pPr>
      <w:rPr>
        <w:rFonts w:hint="default"/>
        <w:lang w:val="en-US" w:eastAsia="en-US" w:bidi="en-US"/>
      </w:rPr>
    </w:lvl>
  </w:abstractNum>
  <w:abstractNum w:abstractNumId="9" w15:restartNumberingAfterBreak="0">
    <w:nsid w:val="16D05F8F"/>
    <w:multiLevelType w:val="hybridMultilevel"/>
    <w:tmpl w:val="714C07C8"/>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E42CF1"/>
    <w:multiLevelType w:val="hybridMultilevel"/>
    <w:tmpl w:val="87263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892594E"/>
    <w:multiLevelType w:val="hybridMultilevel"/>
    <w:tmpl w:val="B4828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C45314"/>
    <w:multiLevelType w:val="hybridMultilevel"/>
    <w:tmpl w:val="D2A6E138"/>
    <w:lvl w:ilvl="0" w:tplc="955A21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46418F"/>
    <w:multiLevelType w:val="hybridMultilevel"/>
    <w:tmpl w:val="1932EF2E"/>
    <w:lvl w:ilvl="0" w:tplc="04090005">
      <w:start w:val="1"/>
      <w:numFmt w:val="bullet"/>
      <w:lvlText w:val=""/>
      <w:lvlJc w:val="left"/>
      <w:pPr>
        <w:ind w:left="11160" w:hanging="360"/>
      </w:pPr>
      <w:rPr>
        <w:rFonts w:ascii="Wingdings" w:hAnsi="Wingdings" w:hint="default"/>
      </w:rPr>
    </w:lvl>
    <w:lvl w:ilvl="1" w:tplc="04090001">
      <w:start w:val="1"/>
      <w:numFmt w:val="bullet"/>
      <w:lvlText w:val=""/>
      <w:lvlJc w:val="left"/>
      <w:pPr>
        <w:ind w:left="11880" w:hanging="360"/>
      </w:pPr>
      <w:rPr>
        <w:rFonts w:ascii="Symbol" w:hAnsi="Symbol" w:hint="default"/>
      </w:rPr>
    </w:lvl>
    <w:lvl w:ilvl="2" w:tplc="04090005" w:tentative="1">
      <w:start w:val="1"/>
      <w:numFmt w:val="bullet"/>
      <w:lvlText w:val=""/>
      <w:lvlJc w:val="left"/>
      <w:pPr>
        <w:ind w:left="12600" w:hanging="360"/>
      </w:pPr>
      <w:rPr>
        <w:rFonts w:ascii="Wingdings" w:hAnsi="Wingdings" w:hint="default"/>
      </w:rPr>
    </w:lvl>
    <w:lvl w:ilvl="3" w:tplc="04090001" w:tentative="1">
      <w:start w:val="1"/>
      <w:numFmt w:val="bullet"/>
      <w:lvlText w:val=""/>
      <w:lvlJc w:val="left"/>
      <w:pPr>
        <w:ind w:left="13320" w:hanging="360"/>
      </w:pPr>
      <w:rPr>
        <w:rFonts w:ascii="Symbol" w:hAnsi="Symbol" w:hint="default"/>
      </w:rPr>
    </w:lvl>
    <w:lvl w:ilvl="4" w:tplc="04090003" w:tentative="1">
      <w:start w:val="1"/>
      <w:numFmt w:val="bullet"/>
      <w:lvlText w:val="o"/>
      <w:lvlJc w:val="left"/>
      <w:pPr>
        <w:ind w:left="14040" w:hanging="360"/>
      </w:pPr>
      <w:rPr>
        <w:rFonts w:ascii="Courier New" w:hAnsi="Courier New" w:cs="Courier New" w:hint="default"/>
      </w:rPr>
    </w:lvl>
    <w:lvl w:ilvl="5" w:tplc="04090005" w:tentative="1">
      <w:start w:val="1"/>
      <w:numFmt w:val="bullet"/>
      <w:lvlText w:val=""/>
      <w:lvlJc w:val="left"/>
      <w:pPr>
        <w:ind w:left="14760" w:hanging="360"/>
      </w:pPr>
      <w:rPr>
        <w:rFonts w:ascii="Wingdings" w:hAnsi="Wingdings" w:hint="default"/>
      </w:rPr>
    </w:lvl>
    <w:lvl w:ilvl="6" w:tplc="04090001" w:tentative="1">
      <w:start w:val="1"/>
      <w:numFmt w:val="bullet"/>
      <w:lvlText w:val=""/>
      <w:lvlJc w:val="left"/>
      <w:pPr>
        <w:ind w:left="15480" w:hanging="360"/>
      </w:pPr>
      <w:rPr>
        <w:rFonts w:ascii="Symbol" w:hAnsi="Symbol" w:hint="default"/>
      </w:rPr>
    </w:lvl>
    <w:lvl w:ilvl="7" w:tplc="04090003" w:tentative="1">
      <w:start w:val="1"/>
      <w:numFmt w:val="bullet"/>
      <w:lvlText w:val="o"/>
      <w:lvlJc w:val="left"/>
      <w:pPr>
        <w:ind w:left="16200" w:hanging="360"/>
      </w:pPr>
      <w:rPr>
        <w:rFonts w:ascii="Courier New" w:hAnsi="Courier New" w:cs="Courier New" w:hint="default"/>
      </w:rPr>
    </w:lvl>
    <w:lvl w:ilvl="8" w:tplc="04090005" w:tentative="1">
      <w:start w:val="1"/>
      <w:numFmt w:val="bullet"/>
      <w:lvlText w:val=""/>
      <w:lvlJc w:val="left"/>
      <w:pPr>
        <w:ind w:left="16920" w:hanging="360"/>
      </w:pPr>
      <w:rPr>
        <w:rFonts w:ascii="Wingdings" w:hAnsi="Wingdings" w:hint="default"/>
      </w:rPr>
    </w:lvl>
  </w:abstractNum>
  <w:abstractNum w:abstractNumId="14" w15:restartNumberingAfterBreak="0">
    <w:nsid w:val="199B0275"/>
    <w:multiLevelType w:val="hybridMultilevel"/>
    <w:tmpl w:val="F1AA8E1A"/>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D01769"/>
    <w:multiLevelType w:val="hybridMultilevel"/>
    <w:tmpl w:val="B928C6EA"/>
    <w:lvl w:ilvl="0" w:tplc="87E60D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AF56F7"/>
    <w:multiLevelType w:val="hybridMultilevel"/>
    <w:tmpl w:val="FF8E86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F9236EB"/>
    <w:multiLevelType w:val="hybridMultilevel"/>
    <w:tmpl w:val="07D601D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04E555F"/>
    <w:multiLevelType w:val="hybridMultilevel"/>
    <w:tmpl w:val="E6362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6E06867"/>
    <w:multiLevelType w:val="hybridMultilevel"/>
    <w:tmpl w:val="1E367E4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9A81452"/>
    <w:multiLevelType w:val="hybridMultilevel"/>
    <w:tmpl w:val="66E02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A86791D"/>
    <w:multiLevelType w:val="hybridMultilevel"/>
    <w:tmpl w:val="2FD20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202138F"/>
    <w:multiLevelType w:val="hybridMultilevel"/>
    <w:tmpl w:val="C7BCEC6C"/>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 w15:restartNumberingAfterBreak="0">
    <w:nsid w:val="44704ED3"/>
    <w:multiLevelType w:val="hybridMultilevel"/>
    <w:tmpl w:val="8200A2A6"/>
    <w:lvl w:ilvl="0" w:tplc="535A35A6">
      <w:start w:val="1"/>
      <w:numFmt w:val="bullet"/>
      <w:lvlText w:val=""/>
      <w:lvlJc w:val="left"/>
      <w:pPr>
        <w:ind w:left="720" w:hanging="360"/>
      </w:pPr>
      <w:rPr>
        <w:rFonts w:ascii="Symbol" w:hAnsi="Symbol"/>
      </w:rPr>
    </w:lvl>
    <w:lvl w:ilvl="1" w:tplc="793A2EA6">
      <w:start w:val="1"/>
      <w:numFmt w:val="bullet"/>
      <w:lvlText w:val=""/>
      <w:lvlJc w:val="left"/>
      <w:pPr>
        <w:ind w:left="720" w:hanging="360"/>
      </w:pPr>
      <w:rPr>
        <w:rFonts w:ascii="Symbol" w:hAnsi="Symbol"/>
      </w:rPr>
    </w:lvl>
    <w:lvl w:ilvl="2" w:tplc="E35257EA">
      <w:start w:val="1"/>
      <w:numFmt w:val="bullet"/>
      <w:lvlText w:val=""/>
      <w:lvlJc w:val="left"/>
      <w:pPr>
        <w:ind w:left="720" w:hanging="360"/>
      </w:pPr>
      <w:rPr>
        <w:rFonts w:ascii="Symbol" w:hAnsi="Symbol"/>
      </w:rPr>
    </w:lvl>
    <w:lvl w:ilvl="3" w:tplc="3F0296BA">
      <w:start w:val="1"/>
      <w:numFmt w:val="bullet"/>
      <w:lvlText w:val=""/>
      <w:lvlJc w:val="left"/>
      <w:pPr>
        <w:ind w:left="720" w:hanging="360"/>
      </w:pPr>
      <w:rPr>
        <w:rFonts w:ascii="Symbol" w:hAnsi="Symbol"/>
      </w:rPr>
    </w:lvl>
    <w:lvl w:ilvl="4" w:tplc="031A571A">
      <w:start w:val="1"/>
      <w:numFmt w:val="bullet"/>
      <w:lvlText w:val=""/>
      <w:lvlJc w:val="left"/>
      <w:pPr>
        <w:ind w:left="720" w:hanging="360"/>
      </w:pPr>
      <w:rPr>
        <w:rFonts w:ascii="Symbol" w:hAnsi="Symbol"/>
      </w:rPr>
    </w:lvl>
    <w:lvl w:ilvl="5" w:tplc="D6B68D3C">
      <w:start w:val="1"/>
      <w:numFmt w:val="bullet"/>
      <w:lvlText w:val=""/>
      <w:lvlJc w:val="left"/>
      <w:pPr>
        <w:ind w:left="720" w:hanging="360"/>
      </w:pPr>
      <w:rPr>
        <w:rFonts w:ascii="Symbol" w:hAnsi="Symbol"/>
      </w:rPr>
    </w:lvl>
    <w:lvl w:ilvl="6" w:tplc="C2A01924">
      <w:start w:val="1"/>
      <w:numFmt w:val="bullet"/>
      <w:lvlText w:val=""/>
      <w:lvlJc w:val="left"/>
      <w:pPr>
        <w:ind w:left="720" w:hanging="360"/>
      </w:pPr>
      <w:rPr>
        <w:rFonts w:ascii="Symbol" w:hAnsi="Symbol"/>
      </w:rPr>
    </w:lvl>
    <w:lvl w:ilvl="7" w:tplc="C4FA45C2">
      <w:start w:val="1"/>
      <w:numFmt w:val="bullet"/>
      <w:lvlText w:val=""/>
      <w:lvlJc w:val="left"/>
      <w:pPr>
        <w:ind w:left="720" w:hanging="360"/>
      </w:pPr>
      <w:rPr>
        <w:rFonts w:ascii="Symbol" w:hAnsi="Symbol"/>
      </w:rPr>
    </w:lvl>
    <w:lvl w:ilvl="8" w:tplc="A5E6062E">
      <w:start w:val="1"/>
      <w:numFmt w:val="bullet"/>
      <w:lvlText w:val=""/>
      <w:lvlJc w:val="left"/>
      <w:pPr>
        <w:ind w:left="720" w:hanging="360"/>
      </w:pPr>
      <w:rPr>
        <w:rFonts w:ascii="Symbol" w:hAnsi="Symbol"/>
      </w:rPr>
    </w:lvl>
  </w:abstractNum>
  <w:abstractNum w:abstractNumId="24" w15:restartNumberingAfterBreak="0">
    <w:nsid w:val="47AF46EC"/>
    <w:multiLevelType w:val="hybridMultilevel"/>
    <w:tmpl w:val="0A78D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AC02EC"/>
    <w:multiLevelType w:val="hybridMultilevel"/>
    <w:tmpl w:val="3D0EABE0"/>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4EA00D52"/>
    <w:multiLevelType w:val="hybridMultilevel"/>
    <w:tmpl w:val="BC768C68"/>
    <w:lvl w:ilvl="0" w:tplc="FFFFFFFF">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1C57C6"/>
    <w:multiLevelType w:val="hybridMultilevel"/>
    <w:tmpl w:val="2DEC3EB0"/>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AE7797"/>
    <w:multiLevelType w:val="hybridMultilevel"/>
    <w:tmpl w:val="58B6C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CC540B5"/>
    <w:multiLevelType w:val="hybridMultilevel"/>
    <w:tmpl w:val="FAC4CE22"/>
    <w:lvl w:ilvl="0" w:tplc="A4E0A258">
      <w:start w:val="1"/>
      <w:numFmt w:val="decimal"/>
      <w:lvlText w:val="(%1)"/>
      <w:lvlJc w:val="left"/>
      <w:pPr>
        <w:tabs>
          <w:tab w:val="num" w:pos="720"/>
        </w:tabs>
        <w:ind w:left="720" w:hanging="360"/>
      </w:pPr>
      <w:rPr>
        <w:rFonts w:ascii="Calibri" w:eastAsia="Calibri" w:hAnsi="Calibri" w:cs="Calibri"/>
      </w:rPr>
    </w:lvl>
    <w:lvl w:ilvl="1" w:tplc="118A398E" w:tentative="1">
      <w:start w:val="1"/>
      <w:numFmt w:val="bullet"/>
      <w:lvlText w:val=""/>
      <w:lvlJc w:val="left"/>
      <w:pPr>
        <w:tabs>
          <w:tab w:val="num" w:pos="1440"/>
        </w:tabs>
        <w:ind w:left="1440" w:hanging="360"/>
      </w:pPr>
      <w:rPr>
        <w:rFonts w:ascii="Wingdings" w:hAnsi="Wingdings" w:hint="default"/>
      </w:rPr>
    </w:lvl>
    <w:lvl w:ilvl="2" w:tplc="8A66165E" w:tentative="1">
      <w:start w:val="1"/>
      <w:numFmt w:val="bullet"/>
      <w:lvlText w:val=""/>
      <w:lvlJc w:val="left"/>
      <w:pPr>
        <w:tabs>
          <w:tab w:val="num" w:pos="2160"/>
        </w:tabs>
        <w:ind w:left="2160" w:hanging="360"/>
      </w:pPr>
      <w:rPr>
        <w:rFonts w:ascii="Wingdings" w:hAnsi="Wingdings" w:hint="default"/>
      </w:rPr>
    </w:lvl>
    <w:lvl w:ilvl="3" w:tplc="7868AE0C" w:tentative="1">
      <w:start w:val="1"/>
      <w:numFmt w:val="bullet"/>
      <w:lvlText w:val=""/>
      <w:lvlJc w:val="left"/>
      <w:pPr>
        <w:tabs>
          <w:tab w:val="num" w:pos="2880"/>
        </w:tabs>
        <w:ind w:left="2880" w:hanging="360"/>
      </w:pPr>
      <w:rPr>
        <w:rFonts w:ascii="Wingdings" w:hAnsi="Wingdings" w:hint="default"/>
      </w:rPr>
    </w:lvl>
    <w:lvl w:ilvl="4" w:tplc="7CAA2B7A" w:tentative="1">
      <w:start w:val="1"/>
      <w:numFmt w:val="bullet"/>
      <w:lvlText w:val=""/>
      <w:lvlJc w:val="left"/>
      <w:pPr>
        <w:tabs>
          <w:tab w:val="num" w:pos="3600"/>
        </w:tabs>
        <w:ind w:left="3600" w:hanging="360"/>
      </w:pPr>
      <w:rPr>
        <w:rFonts w:ascii="Wingdings" w:hAnsi="Wingdings" w:hint="default"/>
      </w:rPr>
    </w:lvl>
    <w:lvl w:ilvl="5" w:tplc="6D0A7724" w:tentative="1">
      <w:start w:val="1"/>
      <w:numFmt w:val="bullet"/>
      <w:lvlText w:val=""/>
      <w:lvlJc w:val="left"/>
      <w:pPr>
        <w:tabs>
          <w:tab w:val="num" w:pos="4320"/>
        </w:tabs>
        <w:ind w:left="4320" w:hanging="360"/>
      </w:pPr>
      <w:rPr>
        <w:rFonts w:ascii="Wingdings" w:hAnsi="Wingdings" w:hint="default"/>
      </w:rPr>
    </w:lvl>
    <w:lvl w:ilvl="6" w:tplc="0CB254EA" w:tentative="1">
      <w:start w:val="1"/>
      <w:numFmt w:val="bullet"/>
      <w:lvlText w:val=""/>
      <w:lvlJc w:val="left"/>
      <w:pPr>
        <w:tabs>
          <w:tab w:val="num" w:pos="5040"/>
        </w:tabs>
        <w:ind w:left="5040" w:hanging="360"/>
      </w:pPr>
      <w:rPr>
        <w:rFonts w:ascii="Wingdings" w:hAnsi="Wingdings" w:hint="default"/>
      </w:rPr>
    </w:lvl>
    <w:lvl w:ilvl="7" w:tplc="F106FAD6" w:tentative="1">
      <w:start w:val="1"/>
      <w:numFmt w:val="bullet"/>
      <w:lvlText w:val=""/>
      <w:lvlJc w:val="left"/>
      <w:pPr>
        <w:tabs>
          <w:tab w:val="num" w:pos="5760"/>
        </w:tabs>
        <w:ind w:left="5760" w:hanging="360"/>
      </w:pPr>
      <w:rPr>
        <w:rFonts w:ascii="Wingdings" w:hAnsi="Wingdings" w:hint="default"/>
      </w:rPr>
    </w:lvl>
    <w:lvl w:ilvl="8" w:tplc="9842B9F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F54871"/>
    <w:multiLevelType w:val="hybridMultilevel"/>
    <w:tmpl w:val="A0D6A4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4276DF0"/>
    <w:multiLevelType w:val="hybridMultilevel"/>
    <w:tmpl w:val="9A9A9D1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A2A0C82"/>
    <w:multiLevelType w:val="hybridMultilevel"/>
    <w:tmpl w:val="1E8AFAEE"/>
    <w:lvl w:ilvl="0" w:tplc="204697E2">
      <w:start w:val="1"/>
      <w:numFmt w:val="bullet"/>
      <w:lvlText w:val=""/>
      <w:lvlJc w:val="left"/>
      <w:pPr>
        <w:tabs>
          <w:tab w:val="num" w:pos="720"/>
        </w:tabs>
        <w:ind w:left="720" w:hanging="360"/>
      </w:pPr>
      <w:rPr>
        <w:rFonts w:ascii="Wingdings" w:hAnsi="Wingdings" w:hint="default"/>
      </w:rPr>
    </w:lvl>
    <w:lvl w:ilvl="1" w:tplc="36084358">
      <w:numFmt w:val="bullet"/>
      <w:lvlText w:val="•"/>
      <w:lvlJc w:val="left"/>
      <w:pPr>
        <w:tabs>
          <w:tab w:val="num" w:pos="1440"/>
        </w:tabs>
        <w:ind w:left="1440" w:hanging="360"/>
      </w:pPr>
      <w:rPr>
        <w:rFonts w:ascii="Arial" w:hAnsi="Arial" w:hint="default"/>
      </w:rPr>
    </w:lvl>
    <w:lvl w:ilvl="2" w:tplc="E3F6E0DA" w:tentative="1">
      <w:start w:val="1"/>
      <w:numFmt w:val="bullet"/>
      <w:lvlText w:val=""/>
      <w:lvlJc w:val="left"/>
      <w:pPr>
        <w:tabs>
          <w:tab w:val="num" w:pos="2160"/>
        </w:tabs>
        <w:ind w:left="2160" w:hanging="360"/>
      </w:pPr>
      <w:rPr>
        <w:rFonts w:ascii="Wingdings" w:hAnsi="Wingdings" w:hint="default"/>
      </w:rPr>
    </w:lvl>
    <w:lvl w:ilvl="3" w:tplc="B76C5D0A" w:tentative="1">
      <w:start w:val="1"/>
      <w:numFmt w:val="bullet"/>
      <w:lvlText w:val=""/>
      <w:lvlJc w:val="left"/>
      <w:pPr>
        <w:tabs>
          <w:tab w:val="num" w:pos="2880"/>
        </w:tabs>
        <w:ind w:left="2880" w:hanging="360"/>
      </w:pPr>
      <w:rPr>
        <w:rFonts w:ascii="Wingdings" w:hAnsi="Wingdings" w:hint="default"/>
      </w:rPr>
    </w:lvl>
    <w:lvl w:ilvl="4" w:tplc="DF4AA4A4" w:tentative="1">
      <w:start w:val="1"/>
      <w:numFmt w:val="bullet"/>
      <w:lvlText w:val=""/>
      <w:lvlJc w:val="left"/>
      <w:pPr>
        <w:tabs>
          <w:tab w:val="num" w:pos="3600"/>
        </w:tabs>
        <w:ind w:left="3600" w:hanging="360"/>
      </w:pPr>
      <w:rPr>
        <w:rFonts w:ascii="Wingdings" w:hAnsi="Wingdings" w:hint="default"/>
      </w:rPr>
    </w:lvl>
    <w:lvl w:ilvl="5" w:tplc="97C616DE" w:tentative="1">
      <w:start w:val="1"/>
      <w:numFmt w:val="bullet"/>
      <w:lvlText w:val=""/>
      <w:lvlJc w:val="left"/>
      <w:pPr>
        <w:tabs>
          <w:tab w:val="num" w:pos="4320"/>
        </w:tabs>
        <w:ind w:left="4320" w:hanging="360"/>
      </w:pPr>
      <w:rPr>
        <w:rFonts w:ascii="Wingdings" w:hAnsi="Wingdings" w:hint="default"/>
      </w:rPr>
    </w:lvl>
    <w:lvl w:ilvl="6" w:tplc="92E49F10" w:tentative="1">
      <w:start w:val="1"/>
      <w:numFmt w:val="bullet"/>
      <w:lvlText w:val=""/>
      <w:lvlJc w:val="left"/>
      <w:pPr>
        <w:tabs>
          <w:tab w:val="num" w:pos="5040"/>
        </w:tabs>
        <w:ind w:left="5040" w:hanging="360"/>
      </w:pPr>
      <w:rPr>
        <w:rFonts w:ascii="Wingdings" w:hAnsi="Wingdings" w:hint="default"/>
      </w:rPr>
    </w:lvl>
    <w:lvl w:ilvl="7" w:tplc="BF8C06D2" w:tentative="1">
      <w:start w:val="1"/>
      <w:numFmt w:val="bullet"/>
      <w:lvlText w:val=""/>
      <w:lvlJc w:val="left"/>
      <w:pPr>
        <w:tabs>
          <w:tab w:val="num" w:pos="5760"/>
        </w:tabs>
        <w:ind w:left="5760" w:hanging="360"/>
      </w:pPr>
      <w:rPr>
        <w:rFonts w:ascii="Wingdings" w:hAnsi="Wingdings" w:hint="default"/>
      </w:rPr>
    </w:lvl>
    <w:lvl w:ilvl="8" w:tplc="24BA655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616347"/>
    <w:multiLevelType w:val="hybridMultilevel"/>
    <w:tmpl w:val="F962C6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E005568"/>
    <w:multiLevelType w:val="hybridMultilevel"/>
    <w:tmpl w:val="5FA4B2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52554F7"/>
    <w:multiLevelType w:val="hybridMultilevel"/>
    <w:tmpl w:val="BC70C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58826EF"/>
    <w:multiLevelType w:val="hybridMultilevel"/>
    <w:tmpl w:val="BBCAA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6AF577D"/>
    <w:multiLevelType w:val="hybridMultilevel"/>
    <w:tmpl w:val="2C6C9A4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835261"/>
    <w:multiLevelType w:val="hybridMultilevel"/>
    <w:tmpl w:val="20141756"/>
    <w:lvl w:ilvl="0" w:tplc="13424E52">
      <w:numFmt w:val="bullet"/>
      <w:lvlText w:val=""/>
      <w:lvlJc w:val="left"/>
      <w:pPr>
        <w:ind w:left="720" w:hanging="360"/>
      </w:pPr>
      <w:rPr>
        <w:rFonts w:ascii="Wingdings" w:eastAsia="Wingdings" w:hAnsi="Wingdings" w:cs="Wingdings" w:hint="default"/>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5402470">
    <w:abstractNumId w:val="8"/>
  </w:num>
  <w:num w:numId="2" w16cid:durableId="1052652490">
    <w:abstractNumId w:val="28"/>
  </w:num>
  <w:num w:numId="3" w16cid:durableId="681662261">
    <w:abstractNumId w:val="28"/>
  </w:num>
  <w:num w:numId="4" w16cid:durableId="1839887109">
    <w:abstractNumId w:val="16"/>
  </w:num>
  <w:num w:numId="5" w16cid:durableId="1136527780">
    <w:abstractNumId w:val="10"/>
  </w:num>
  <w:num w:numId="6" w16cid:durableId="1257206182">
    <w:abstractNumId w:val="11"/>
  </w:num>
  <w:num w:numId="7" w16cid:durableId="1997611097">
    <w:abstractNumId w:val="24"/>
  </w:num>
  <w:num w:numId="8" w16cid:durableId="1527712749">
    <w:abstractNumId w:val="36"/>
  </w:num>
  <w:num w:numId="9" w16cid:durableId="2143381592">
    <w:abstractNumId w:val="20"/>
  </w:num>
  <w:num w:numId="10" w16cid:durableId="258370963">
    <w:abstractNumId w:val="35"/>
  </w:num>
  <w:num w:numId="11" w16cid:durableId="2100325722">
    <w:abstractNumId w:val="30"/>
  </w:num>
  <w:num w:numId="12" w16cid:durableId="441806438">
    <w:abstractNumId w:val="31"/>
  </w:num>
  <w:num w:numId="13" w16cid:durableId="36048521">
    <w:abstractNumId w:val="37"/>
  </w:num>
  <w:num w:numId="14" w16cid:durableId="1774012574">
    <w:abstractNumId w:val="17"/>
  </w:num>
  <w:num w:numId="15" w16cid:durableId="1591158655">
    <w:abstractNumId w:val="4"/>
  </w:num>
  <w:num w:numId="16" w16cid:durableId="773591988">
    <w:abstractNumId w:val="18"/>
  </w:num>
  <w:num w:numId="17" w16cid:durableId="1012607131">
    <w:abstractNumId w:val="15"/>
  </w:num>
  <w:num w:numId="18" w16cid:durableId="254218011">
    <w:abstractNumId w:val="1"/>
  </w:num>
  <w:num w:numId="19" w16cid:durableId="428086166">
    <w:abstractNumId w:val="0"/>
  </w:num>
  <w:num w:numId="20" w16cid:durableId="869298311">
    <w:abstractNumId w:val="29"/>
  </w:num>
  <w:num w:numId="21" w16cid:durableId="337075447">
    <w:abstractNumId w:val="32"/>
  </w:num>
  <w:num w:numId="22" w16cid:durableId="922952508">
    <w:abstractNumId w:val="26"/>
  </w:num>
  <w:num w:numId="23" w16cid:durableId="425229685">
    <w:abstractNumId w:val="21"/>
  </w:num>
  <w:num w:numId="24" w16cid:durableId="633799979">
    <w:abstractNumId w:val="23"/>
  </w:num>
  <w:num w:numId="25" w16cid:durableId="1992521938">
    <w:abstractNumId w:val="22"/>
  </w:num>
  <w:num w:numId="26" w16cid:durableId="912855992">
    <w:abstractNumId w:val="19"/>
  </w:num>
  <w:num w:numId="27" w16cid:durableId="353851407">
    <w:abstractNumId w:val="33"/>
  </w:num>
  <w:num w:numId="28" w16cid:durableId="2036229010">
    <w:abstractNumId w:val="12"/>
  </w:num>
  <w:num w:numId="29" w16cid:durableId="2073959612">
    <w:abstractNumId w:val="3"/>
  </w:num>
  <w:num w:numId="30" w16cid:durableId="489902440">
    <w:abstractNumId w:val="2"/>
  </w:num>
  <w:num w:numId="31" w16cid:durableId="1080831498">
    <w:abstractNumId w:val="27"/>
  </w:num>
  <w:num w:numId="32" w16cid:durableId="2039425208">
    <w:abstractNumId w:val="9"/>
  </w:num>
  <w:num w:numId="33" w16cid:durableId="1146118993">
    <w:abstractNumId w:val="5"/>
  </w:num>
  <w:num w:numId="34" w16cid:durableId="1489324056">
    <w:abstractNumId w:val="38"/>
  </w:num>
  <w:num w:numId="35" w16cid:durableId="2092465494">
    <w:abstractNumId w:val="6"/>
  </w:num>
  <w:num w:numId="36" w16cid:durableId="427242044">
    <w:abstractNumId w:val="14"/>
  </w:num>
  <w:num w:numId="37" w16cid:durableId="1704987390">
    <w:abstractNumId w:val="7"/>
  </w:num>
  <w:num w:numId="38" w16cid:durableId="1365130677">
    <w:abstractNumId w:val="13"/>
  </w:num>
  <w:num w:numId="39" w16cid:durableId="640228899">
    <w:abstractNumId w:val="34"/>
  </w:num>
  <w:num w:numId="40" w16cid:durableId="10615643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7ED"/>
    <w:rsid w:val="00000448"/>
    <w:rsid w:val="000071ED"/>
    <w:rsid w:val="000330A9"/>
    <w:rsid w:val="0003396A"/>
    <w:rsid w:val="00045EBB"/>
    <w:rsid w:val="00046B11"/>
    <w:rsid w:val="00055BF4"/>
    <w:rsid w:val="00070401"/>
    <w:rsid w:val="00093298"/>
    <w:rsid w:val="0009605D"/>
    <w:rsid w:val="000B4214"/>
    <w:rsid w:val="000C7DC0"/>
    <w:rsid w:val="000D79BD"/>
    <w:rsid w:val="000E3983"/>
    <w:rsid w:val="000E4F92"/>
    <w:rsid w:val="00102B79"/>
    <w:rsid w:val="00104455"/>
    <w:rsid w:val="001103CA"/>
    <w:rsid w:val="001146DB"/>
    <w:rsid w:val="001250D4"/>
    <w:rsid w:val="00126745"/>
    <w:rsid w:val="00143C3F"/>
    <w:rsid w:val="001610C1"/>
    <w:rsid w:val="00193676"/>
    <w:rsid w:val="00197BEA"/>
    <w:rsid w:val="001C0C48"/>
    <w:rsid w:val="001C3853"/>
    <w:rsid w:val="001C66D0"/>
    <w:rsid w:val="001F174D"/>
    <w:rsid w:val="001F6F56"/>
    <w:rsid w:val="00202900"/>
    <w:rsid w:val="0021131F"/>
    <w:rsid w:val="002151A7"/>
    <w:rsid w:val="00215978"/>
    <w:rsid w:val="00221FC0"/>
    <w:rsid w:val="00243542"/>
    <w:rsid w:val="00243678"/>
    <w:rsid w:val="00251D76"/>
    <w:rsid w:val="00261C60"/>
    <w:rsid w:val="00265B64"/>
    <w:rsid w:val="00266171"/>
    <w:rsid w:val="0028495D"/>
    <w:rsid w:val="002A5850"/>
    <w:rsid w:val="002B07A7"/>
    <w:rsid w:val="002C32C0"/>
    <w:rsid w:val="002D6CD4"/>
    <w:rsid w:val="002E0788"/>
    <w:rsid w:val="002F7614"/>
    <w:rsid w:val="0031333E"/>
    <w:rsid w:val="00317A6C"/>
    <w:rsid w:val="00330DC3"/>
    <w:rsid w:val="00333DC1"/>
    <w:rsid w:val="00343041"/>
    <w:rsid w:val="003473C7"/>
    <w:rsid w:val="003477A6"/>
    <w:rsid w:val="00352638"/>
    <w:rsid w:val="00375F43"/>
    <w:rsid w:val="0038608B"/>
    <w:rsid w:val="003961C6"/>
    <w:rsid w:val="00397CDF"/>
    <w:rsid w:val="003A700D"/>
    <w:rsid w:val="003E0B3D"/>
    <w:rsid w:val="003E1212"/>
    <w:rsid w:val="003E1CBB"/>
    <w:rsid w:val="003E2CAC"/>
    <w:rsid w:val="003F2930"/>
    <w:rsid w:val="003F531C"/>
    <w:rsid w:val="00407662"/>
    <w:rsid w:val="004266E0"/>
    <w:rsid w:val="00426B99"/>
    <w:rsid w:val="0043662B"/>
    <w:rsid w:val="00441FB9"/>
    <w:rsid w:val="00484A29"/>
    <w:rsid w:val="00486BC4"/>
    <w:rsid w:val="0049285A"/>
    <w:rsid w:val="004A5AB7"/>
    <w:rsid w:val="004B1D44"/>
    <w:rsid w:val="005037A2"/>
    <w:rsid w:val="00503A3E"/>
    <w:rsid w:val="00504E96"/>
    <w:rsid w:val="00507E75"/>
    <w:rsid w:val="00512B3D"/>
    <w:rsid w:val="005309F2"/>
    <w:rsid w:val="00532AEE"/>
    <w:rsid w:val="00544708"/>
    <w:rsid w:val="00547036"/>
    <w:rsid w:val="005508A0"/>
    <w:rsid w:val="0057164F"/>
    <w:rsid w:val="00573625"/>
    <w:rsid w:val="00574062"/>
    <w:rsid w:val="00590994"/>
    <w:rsid w:val="00590F58"/>
    <w:rsid w:val="005A157F"/>
    <w:rsid w:val="005A43F4"/>
    <w:rsid w:val="005B03E7"/>
    <w:rsid w:val="005B1C1D"/>
    <w:rsid w:val="005B5CAB"/>
    <w:rsid w:val="005C14D2"/>
    <w:rsid w:val="00630E2A"/>
    <w:rsid w:val="0065049D"/>
    <w:rsid w:val="006529BB"/>
    <w:rsid w:val="006563B6"/>
    <w:rsid w:val="00660A31"/>
    <w:rsid w:val="006A608B"/>
    <w:rsid w:val="006B4332"/>
    <w:rsid w:val="006B45DE"/>
    <w:rsid w:val="006C102D"/>
    <w:rsid w:val="006C1172"/>
    <w:rsid w:val="006D1070"/>
    <w:rsid w:val="006D59FE"/>
    <w:rsid w:val="006D75DE"/>
    <w:rsid w:val="00723EEC"/>
    <w:rsid w:val="00725081"/>
    <w:rsid w:val="00733510"/>
    <w:rsid w:val="0073659E"/>
    <w:rsid w:val="00746689"/>
    <w:rsid w:val="00752F94"/>
    <w:rsid w:val="007661A0"/>
    <w:rsid w:val="00767175"/>
    <w:rsid w:val="007729E6"/>
    <w:rsid w:val="007778DB"/>
    <w:rsid w:val="00777A07"/>
    <w:rsid w:val="00786C1A"/>
    <w:rsid w:val="00793C2A"/>
    <w:rsid w:val="007A059E"/>
    <w:rsid w:val="007A124F"/>
    <w:rsid w:val="007A712F"/>
    <w:rsid w:val="007B2A1B"/>
    <w:rsid w:val="007B4C6F"/>
    <w:rsid w:val="007C0C74"/>
    <w:rsid w:val="007D4A15"/>
    <w:rsid w:val="007E0C7E"/>
    <w:rsid w:val="007E3B0D"/>
    <w:rsid w:val="007F2902"/>
    <w:rsid w:val="0080693A"/>
    <w:rsid w:val="00824D7B"/>
    <w:rsid w:val="00867975"/>
    <w:rsid w:val="00872AD5"/>
    <w:rsid w:val="00874457"/>
    <w:rsid w:val="008F1AF3"/>
    <w:rsid w:val="008F71D1"/>
    <w:rsid w:val="00914137"/>
    <w:rsid w:val="00920EA8"/>
    <w:rsid w:val="00931AE3"/>
    <w:rsid w:val="00954CFF"/>
    <w:rsid w:val="00964FAD"/>
    <w:rsid w:val="00967F2C"/>
    <w:rsid w:val="00990422"/>
    <w:rsid w:val="00995D92"/>
    <w:rsid w:val="009A0B4D"/>
    <w:rsid w:val="009B10F1"/>
    <w:rsid w:val="009B2BB4"/>
    <w:rsid w:val="009C2E32"/>
    <w:rsid w:val="009C3D2E"/>
    <w:rsid w:val="009C3D3C"/>
    <w:rsid w:val="009D38CF"/>
    <w:rsid w:val="009E0573"/>
    <w:rsid w:val="009E51C6"/>
    <w:rsid w:val="009F461C"/>
    <w:rsid w:val="009F575E"/>
    <w:rsid w:val="009F6E8F"/>
    <w:rsid w:val="00A01494"/>
    <w:rsid w:val="00A03FB1"/>
    <w:rsid w:val="00A501AB"/>
    <w:rsid w:val="00A60865"/>
    <w:rsid w:val="00A81391"/>
    <w:rsid w:val="00A8573D"/>
    <w:rsid w:val="00A86683"/>
    <w:rsid w:val="00A93E65"/>
    <w:rsid w:val="00A94ECB"/>
    <w:rsid w:val="00AA10C7"/>
    <w:rsid w:val="00AA5714"/>
    <w:rsid w:val="00AB098E"/>
    <w:rsid w:val="00AB11CC"/>
    <w:rsid w:val="00AD1A9D"/>
    <w:rsid w:val="00AD53C8"/>
    <w:rsid w:val="00AE14E6"/>
    <w:rsid w:val="00AF1912"/>
    <w:rsid w:val="00AF29DA"/>
    <w:rsid w:val="00AF4C3B"/>
    <w:rsid w:val="00B0009A"/>
    <w:rsid w:val="00B01C57"/>
    <w:rsid w:val="00B06C7D"/>
    <w:rsid w:val="00B0743B"/>
    <w:rsid w:val="00B07477"/>
    <w:rsid w:val="00B07F7F"/>
    <w:rsid w:val="00B2583E"/>
    <w:rsid w:val="00B32270"/>
    <w:rsid w:val="00B33411"/>
    <w:rsid w:val="00B368F1"/>
    <w:rsid w:val="00B40AA9"/>
    <w:rsid w:val="00B434DC"/>
    <w:rsid w:val="00B504F3"/>
    <w:rsid w:val="00B55C5F"/>
    <w:rsid w:val="00B612E1"/>
    <w:rsid w:val="00B81E22"/>
    <w:rsid w:val="00B94FC9"/>
    <w:rsid w:val="00BA06C8"/>
    <w:rsid w:val="00BB2CFE"/>
    <w:rsid w:val="00BB727F"/>
    <w:rsid w:val="00BC6D45"/>
    <w:rsid w:val="00BD1278"/>
    <w:rsid w:val="00BD60CC"/>
    <w:rsid w:val="00BF6592"/>
    <w:rsid w:val="00BF74E1"/>
    <w:rsid w:val="00C0295D"/>
    <w:rsid w:val="00C070B4"/>
    <w:rsid w:val="00C07B32"/>
    <w:rsid w:val="00C150D9"/>
    <w:rsid w:val="00C20F9D"/>
    <w:rsid w:val="00C21983"/>
    <w:rsid w:val="00C23289"/>
    <w:rsid w:val="00C36056"/>
    <w:rsid w:val="00C369F1"/>
    <w:rsid w:val="00C41153"/>
    <w:rsid w:val="00C4562E"/>
    <w:rsid w:val="00C529CF"/>
    <w:rsid w:val="00C64687"/>
    <w:rsid w:val="00C65C18"/>
    <w:rsid w:val="00C665AF"/>
    <w:rsid w:val="00C67CA8"/>
    <w:rsid w:val="00C67EA0"/>
    <w:rsid w:val="00C73FD9"/>
    <w:rsid w:val="00C768A9"/>
    <w:rsid w:val="00C83AFA"/>
    <w:rsid w:val="00C96168"/>
    <w:rsid w:val="00CD00F7"/>
    <w:rsid w:val="00CD050C"/>
    <w:rsid w:val="00CF31E9"/>
    <w:rsid w:val="00D11F43"/>
    <w:rsid w:val="00D161DD"/>
    <w:rsid w:val="00D16D8A"/>
    <w:rsid w:val="00D17268"/>
    <w:rsid w:val="00D214CA"/>
    <w:rsid w:val="00D23188"/>
    <w:rsid w:val="00D249CF"/>
    <w:rsid w:val="00D334F3"/>
    <w:rsid w:val="00D364DC"/>
    <w:rsid w:val="00D43A06"/>
    <w:rsid w:val="00D52E56"/>
    <w:rsid w:val="00D532C6"/>
    <w:rsid w:val="00D54EAD"/>
    <w:rsid w:val="00D71774"/>
    <w:rsid w:val="00DA0701"/>
    <w:rsid w:val="00DC2BC1"/>
    <w:rsid w:val="00DD422C"/>
    <w:rsid w:val="00E0424B"/>
    <w:rsid w:val="00E07842"/>
    <w:rsid w:val="00E0794C"/>
    <w:rsid w:val="00E323D0"/>
    <w:rsid w:val="00E57D95"/>
    <w:rsid w:val="00E65E6B"/>
    <w:rsid w:val="00E71ABB"/>
    <w:rsid w:val="00E724A1"/>
    <w:rsid w:val="00E75888"/>
    <w:rsid w:val="00E92CFA"/>
    <w:rsid w:val="00EA44C7"/>
    <w:rsid w:val="00EB172E"/>
    <w:rsid w:val="00EB3B39"/>
    <w:rsid w:val="00EC3E01"/>
    <w:rsid w:val="00ED4168"/>
    <w:rsid w:val="00ED5B6A"/>
    <w:rsid w:val="00EF2CE4"/>
    <w:rsid w:val="00EF3EE9"/>
    <w:rsid w:val="00EF7E72"/>
    <w:rsid w:val="00F05BC2"/>
    <w:rsid w:val="00F1049B"/>
    <w:rsid w:val="00F1188B"/>
    <w:rsid w:val="00F4536B"/>
    <w:rsid w:val="00F45D8D"/>
    <w:rsid w:val="00F475CE"/>
    <w:rsid w:val="00F5393C"/>
    <w:rsid w:val="00F766F8"/>
    <w:rsid w:val="00F91EDB"/>
    <w:rsid w:val="00F947F2"/>
    <w:rsid w:val="00FB27ED"/>
    <w:rsid w:val="00FE0F46"/>
    <w:rsid w:val="00FE7698"/>
    <w:rsid w:val="00FF56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C39F4"/>
  <w15:docId w15:val="{2C075D8F-1B37-40C5-9D49-B7AD0BD3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y-AM"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next w:val="Normal"/>
    <w:link w:val="Heading1Char"/>
    <w:uiPriority w:val="9"/>
    <w:qFormat/>
    <w:rsid w:val="003961C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60" w:right="632"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504F3"/>
    <w:rPr>
      <w:color w:val="0000FF" w:themeColor="hyperlink"/>
      <w:u w:val="single"/>
    </w:rPr>
  </w:style>
  <w:style w:type="character" w:styleId="FollowedHyperlink">
    <w:name w:val="FollowedHyperlink"/>
    <w:basedOn w:val="DefaultParagraphFont"/>
    <w:uiPriority w:val="99"/>
    <w:semiHidden/>
    <w:unhideWhenUsed/>
    <w:rsid w:val="00B504F3"/>
    <w:rPr>
      <w:color w:val="800080" w:themeColor="followedHyperlink"/>
      <w:u w:val="single"/>
    </w:rPr>
  </w:style>
  <w:style w:type="paragraph" w:styleId="Header">
    <w:name w:val="header"/>
    <w:basedOn w:val="Normal"/>
    <w:link w:val="HeaderChar"/>
    <w:uiPriority w:val="99"/>
    <w:unhideWhenUsed/>
    <w:rsid w:val="003E1CBB"/>
    <w:pPr>
      <w:tabs>
        <w:tab w:val="center" w:pos="4680"/>
        <w:tab w:val="right" w:pos="9360"/>
      </w:tabs>
    </w:pPr>
  </w:style>
  <w:style w:type="character" w:customStyle="1" w:styleId="HeaderChar">
    <w:name w:val="Header Char"/>
    <w:basedOn w:val="DefaultParagraphFont"/>
    <w:link w:val="Header"/>
    <w:uiPriority w:val="99"/>
    <w:rsid w:val="003E1CBB"/>
    <w:rPr>
      <w:rFonts w:ascii="Calibri" w:eastAsia="Calibri" w:hAnsi="Calibri" w:cs="Calibri"/>
      <w:lang w:bidi="en-US"/>
    </w:rPr>
  </w:style>
  <w:style w:type="paragraph" w:styleId="Footer">
    <w:name w:val="footer"/>
    <w:basedOn w:val="Normal"/>
    <w:link w:val="FooterChar"/>
    <w:uiPriority w:val="99"/>
    <w:unhideWhenUsed/>
    <w:rsid w:val="003E1CBB"/>
    <w:pPr>
      <w:tabs>
        <w:tab w:val="center" w:pos="4680"/>
        <w:tab w:val="right" w:pos="9360"/>
      </w:tabs>
    </w:pPr>
  </w:style>
  <w:style w:type="character" w:customStyle="1" w:styleId="FooterChar">
    <w:name w:val="Footer Char"/>
    <w:basedOn w:val="DefaultParagraphFont"/>
    <w:link w:val="Footer"/>
    <w:uiPriority w:val="99"/>
    <w:rsid w:val="003E1CBB"/>
    <w:rPr>
      <w:rFonts w:ascii="Calibri" w:eastAsia="Calibri" w:hAnsi="Calibri" w:cs="Calibri"/>
      <w:lang w:bidi="en-US"/>
    </w:rPr>
  </w:style>
  <w:style w:type="character" w:customStyle="1" w:styleId="BodyTextChar">
    <w:name w:val="Body Text Char"/>
    <w:basedOn w:val="DefaultParagraphFont"/>
    <w:link w:val="BodyText"/>
    <w:uiPriority w:val="1"/>
    <w:rsid w:val="00C64687"/>
    <w:rPr>
      <w:rFonts w:ascii="Calibri" w:eastAsia="Calibri" w:hAnsi="Calibri" w:cs="Calibri"/>
      <w:sz w:val="24"/>
      <w:szCs w:val="24"/>
      <w:lang w:bidi="en-US"/>
    </w:rPr>
  </w:style>
  <w:style w:type="character" w:styleId="UnresolvedMention">
    <w:name w:val="Unresolved Mention"/>
    <w:basedOn w:val="DefaultParagraphFont"/>
    <w:uiPriority w:val="99"/>
    <w:semiHidden/>
    <w:unhideWhenUsed/>
    <w:rsid w:val="00746689"/>
    <w:rPr>
      <w:color w:val="605E5C"/>
      <w:shd w:val="clear" w:color="auto" w:fill="E1DFDD"/>
    </w:rPr>
  </w:style>
  <w:style w:type="paragraph" w:styleId="NormalWeb">
    <w:name w:val="Normal (Web)"/>
    <w:basedOn w:val="Normal"/>
    <w:uiPriority w:val="99"/>
    <w:unhideWhenUsed/>
    <w:rsid w:val="00A93E65"/>
    <w:pPr>
      <w:widowControl/>
      <w:autoSpaceDE/>
      <w:autoSpaceDN/>
    </w:pPr>
    <w:rPr>
      <w:rFonts w:eastAsiaTheme="minorHAnsi"/>
      <w:lang w:bidi="ar-SA"/>
    </w:rPr>
  </w:style>
  <w:style w:type="paragraph" w:styleId="Revision">
    <w:name w:val="Revision"/>
    <w:hidden/>
    <w:uiPriority w:val="99"/>
    <w:semiHidden/>
    <w:rsid w:val="00C41153"/>
    <w:pPr>
      <w:widowControl/>
      <w:autoSpaceDE/>
      <w:autoSpaceDN/>
    </w:pPr>
    <w:rPr>
      <w:rFonts w:ascii="Calibri" w:eastAsia="Calibri" w:hAnsi="Calibri" w:cs="Calibri"/>
      <w:lang w:bidi="en-US"/>
    </w:rPr>
  </w:style>
  <w:style w:type="character" w:styleId="CommentReference">
    <w:name w:val="annotation reference"/>
    <w:basedOn w:val="DefaultParagraphFont"/>
    <w:uiPriority w:val="99"/>
    <w:semiHidden/>
    <w:unhideWhenUsed/>
    <w:rsid w:val="00397CDF"/>
    <w:rPr>
      <w:sz w:val="16"/>
      <w:szCs w:val="16"/>
    </w:rPr>
  </w:style>
  <w:style w:type="paragraph" w:styleId="CommentText">
    <w:name w:val="annotation text"/>
    <w:basedOn w:val="Normal"/>
    <w:link w:val="CommentTextChar"/>
    <w:uiPriority w:val="99"/>
    <w:unhideWhenUsed/>
    <w:rsid w:val="00397CDF"/>
    <w:rPr>
      <w:sz w:val="20"/>
      <w:szCs w:val="20"/>
    </w:rPr>
  </w:style>
  <w:style w:type="character" w:customStyle="1" w:styleId="CommentTextChar">
    <w:name w:val="Comment Text Char"/>
    <w:basedOn w:val="DefaultParagraphFont"/>
    <w:link w:val="CommentText"/>
    <w:uiPriority w:val="99"/>
    <w:rsid w:val="00397CDF"/>
    <w:rPr>
      <w:rFonts w:ascii="Calibri" w:eastAsia="Calibri" w:hAnsi="Calibri" w:cs="Calibri"/>
      <w:sz w:val="20"/>
      <w:szCs w:val="20"/>
      <w:lang w:bidi="en-US"/>
    </w:rPr>
  </w:style>
  <w:style w:type="paragraph" w:styleId="CommentSubject">
    <w:name w:val="annotation subject"/>
    <w:basedOn w:val="CommentText"/>
    <w:next w:val="CommentText"/>
    <w:link w:val="CommentSubjectChar"/>
    <w:uiPriority w:val="99"/>
    <w:semiHidden/>
    <w:unhideWhenUsed/>
    <w:rsid w:val="00397CDF"/>
    <w:rPr>
      <w:b/>
      <w:bCs/>
    </w:rPr>
  </w:style>
  <w:style w:type="character" w:customStyle="1" w:styleId="CommentSubjectChar">
    <w:name w:val="Comment Subject Char"/>
    <w:basedOn w:val="CommentTextChar"/>
    <w:link w:val="CommentSubject"/>
    <w:uiPriority w:val="99"/>
    <w:semiHidden/>
    <w:rsid w:val="00397CDF"/>
    <w:rPr>
      <w:rFonts w:ascii="Calibri" w:eastAsia="Calibri" w:hAnsi="Calibri" w:cs="Calibri"/>
      <w:b/>
      <w:bCs/>
      <w:sz w:val="20"/>
      <w:szCs w:val="20"/>
      <w:lang w:bidi="en-US"/>
    </w:rPr>
  </w:style>
  <w:style w:type="table" w:customStyle="1" w:styleId="ListTable2-Accent51">
    <w:name w:val="List Table 2 - Accent 51"/>
    <w:basedOn w:val="TableNormal"/>
    <w:next w:val="ListTable2-Accent5"/>
    <w:uiPriority w:val="47"/>
    <w:rsid w:val="00C73FD9"/>
    <w:pPr>
      <w:widowControl/>
      <w:autoSpaceDE/>
      <w:autoSpaceDN/>
    </w:pPr>
    <w:rPr>
      <w:kern w:val="2"/>
      <w14:ligatures w14:val="standardContextual"/>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ListTable2-Accent5">
    <w:name w:val="List Table 2 Accent 5"/>
    <w:basedOn w:val="TableNormal"/>
    <w:uiPriority w:val="47"/>
    <w:rsid w:val="00C73FD9"/>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11">
    <w:name w:val="Grid Table 4 - Accent 11"/>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2">
    <w:name w:val="Grid Table 4 - Accent 12"/>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3">
    <w:name w:val="Grid Table 4 - Accent 13"/>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Grid">
    <w:name w:val="Table Grid"/>
    <w:basedOn w:val="TableNormal"/>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4">
    <w:name w:val="Grid Table 4 - Accent 14"/>
    <w:basedOn w:val="TableNormal"/>
    <w:next w:val="GridTable4-Accent1"/>
    <w:uiPriority w:val="49"/>
    <w:rsid w:val="00C21983"/>
    <w:pPr>
      <w:widowControl/>
      <w:autoSpaceDE/>
      <w:autoSpaceDN/>
    </w:pPr>
    <w:rPr>
      <w:rFonts w:eastAsia="Times New Roman"/>
      <w:sz w:val="21"/>
      <w:szCs w:val="21"/>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1">
    <w:name w:val="Table Grid1"/>
    <w:basedOn w:val="TableNormal"/>
    <w:next w:val="TableGrid"/>
    <w:uiPriority w:val="39"/>
    <w:rsid w:val="00C21983"/>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C2198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itleNTP">
    <w:name w:val="Title NTP"/>
    <w:basedOn w:val="Normal"/>
    <w:link w:val="TitleNTPChar"/>
    <w:uiPriority w:val="1"/>
    <w:qFormat/>
    <w:rsid w:val="004266E0"/>
    <w:pPr>
      <w:tabs>
        <w:tab w:val="left" w:pos="100"/>
        <w:tab w:val="left" w:pos="8409"/>
      </w:tabs>
      <w:spacing w:before="2640"/>
      <w:jc w:val="center"/>
    </w:pPr>
    <w:rPr>
      <w:b/>
      <w:color w:val="00529C"/>
      <w:sz w:val="40"/>
    </w:rPr>
  </w:style>
  <w:style w:type="character" w:customStyle="1" w:styleId="TitleNTPChar">
    <w:name w:val="Title NTP Char"/>
    <w:basedOn w:val="DefaultParagraphFont"/>
    <w:link w:val="TitleNTP"/>
    <w:uiPriority w:val="1"/>
    <w:rsid w:val="004266E0"/>
    <w:rPr>
      <w:rFonts w:ascii="Calibri" w:eastAsia="Calibri" w:hAnsi="Calibri" w:cs="Calibri"/>
      <w:b/>
      <w:color w:val="00529C"/>
      <w:sz w:val="40"/>
      <w:lang w:bidi="en-US"/>
    </w:rPr>
  </w:style>
  <w:style w:type="paragraph" w:customStyle="1" w:styleId="Heading1NTP">
    <w:name w:val="Heading 1 NTP"/>
    <w:basedOn w:val="Normal"/>
    <w:link w:val="Heading1NTPChar"/>
    <w:uiPriority w:val="1"/>
    <w:qFormat/>
    <w:rsid w:val="004266E0"/>
    <w:pPr>
      <w:keepNext/>
      <w:keepLines/>
      <w:widowControl/>
      <w:autoSpaceDE/>
      <w:autoSpaceDN/>
      <w:spacing w:before="120"/>
      <w:outlineLvl w:val="1"/>
    </w:pPr>
    <w:rPr>
      <w:rFonts w:asciiTheme="minorHAnsi" w:eastAsiaTheme="majorEastAsia" w:hAnsiTheme="minorHAnsi" w:cstheme="minorHAnsi"/>
      <w:b/>
      <w:color w:val="00529C"/>
      <w:sz w:val="28"/>
      <w:szCs w:val="28"/>
      <w:lang w:bidi="ar-SA"/>
    </w:rPr>
  </w:style>
  <w:style w:type="character" w:customStyle="1" w:styleId="Heading1NTPChar">
    <w:name w:val="Heading 1 NTP Char"/>
    <w:basedOn w:val="DefaultParagraphFont"/>
    <w:link w:val="Heading1NTP"/>
    <w:uiPriority w:val="1"/>
    <w:rsid w:val="004266E0"/>
    <w:rPr>
      <w:rFonts w:eastAsiaTheme="majorEastAsia" w:cstheme="minorHAnsi"/>
      <w:b/>
      <w:color w:val="00529C"/>
      <w:sz w:val="28"/>
      <w:szCs w:val="28"/>
    </w:rPr>
  </w:style>
  <w:style w:type="paragraph" w:customStyle="1" w:styleId="Heading2NTP">
    <w:name w:val="Heading 2 NTP"/>
    <w:basedOn w:val="Normal"/>
    <w:link w:val="Heading2NTPChar"/>
    <w:uiPriority w:val="1"/>
    <w:qFormat/>
    <w:rsid w:val="004266E0"/>
    <w:pPr>
      <w:spacing w:before="120"/>
    </w:pPr>
    <w:rPr>
      <w:rFonts w:asciiTheme="minorHAnsi" w:hAnsiTheme="minorHAnsi" w:cstheme="minorHAnsi"/>
      <w:b/>
      <w:color w:val="548DD4" w:themeColor="text2" w:themeTint="99"/>
      <w:sz w:val="26"/>
      <w:szCs w:val="26"/>
    </w:rPr>
  </w:style>
  <w:style w:type="character" w:customStyle="1" w:styleId="Heading2NTPChar">
    <w:name w:val="Heading 2 NTP Char"/>
    <w:basedOn w:val="DefaultParagraphFont"/>
    <w:link w:val="Heading2NTP"/>
    <w:uiPriority w:val="1"/>
    <w:rsid w:val="004266E0"/>
    <w:rPr>
      <w:rFonts w:eastAsia="Calibri" w:cstheme="minorHAnsi"/>
      <w:b/>
      <w:color w:val="548DD4" w:themeColor="text2" w:themeTint="99"/>
      <w:sz w:val="26"/>
      <w:szCs w:val="26"/>
      <w:lang w:bidi="en-US"/>
    </w:rPr>
  </w:style>
  <w:style w:type="character" w:customStyle="1" w:styleId="Heading1Char">
    <w:name w:val="Heading 1 Char"/>
    <w:basedOn w:val="DefaultParagraphFont"/>
    <w:link w:val="Heading1"/>
    <w:uiPriority w:val="9"/>
    <w:rsid w:val="003961C6"/>
    <w:rPr>
      <w:rFonts w:asciiTheme="majorHAnsi" w:eastAsiaTheme="majorEastAsia" w:hAnsiTheme="majorHAnsi" w:cstheme="majorBidi"/>
      <w:color w:val="365F91" w:themeColor="accent1" w:themeShade="BF"/>
      <w:sz w:val="32"/>
      <w:szCs w:val="3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286820">
      <w:bodyDiv w:val="1"/>
      <w:marLeft w:val="0"/>
      <w:marRight w:val="0"/>
      <w:marTop w:val="0"/>
      <w:marBottom w:val="0"/>
      <w:divBdr>
        <w:top w:val="none" w:sz="0" w:space="0" w:color="auto"/>
        <w:left w:val="none" w:sz="0" w:space="0" w:color="auto"/>
        <w:bottom w:val="none" w:sz="0" w:space="0" w:color="auto"/>
        <w:right w:val="none" w:sz="0" w:space="0" w:color="auto"/>
      </w:divBdr>
    </w:div>
    <w:div w:id="255721836">
      <w:bodyDiv w:val="1"/>
      <w:marLeft w:val="0"/>
      <w:marRight w:val="0"/>
      <w:marTop w:val="0"/>
      <w:marBottom w:val="0"/>
      <w:divBdr>
        <w:top w:val="none" w:sz="0" w:space="0" w:color="auto"/>
        <w:left w:val="none" w:sz="0" w:space="0" w:color="auto"/>
        <w:bottom w:val="none" w:sz="0" w:space="0" w:color="auto"/>
        <w:right w:val="none" w:sz="0" w:space="0" w:color="auto"/>
      </w:divBdr>
      <w:divsChild>
        <w:div w:id="1842430286">
          <w:marLeft w:val="187"/>
          <w:marRight w:val="0"/>
          <w:marTop w:val="0"/>
          <w:marBottom w:val="120"/>
          <w:divBdr>
            <w:top w:val="none" w:sz="0" w:space="0" w:color="auto"/>
            <w:left w:val="none" w:sz="0" w:space="0" w:color="auto"/>
            <w:bottom w:val="none" w:sz="0" w:space="0" w:color="auto"/>
            <w:right w:val="none" w:sz="0" w:space="0" w:color="auto"/>
          </w:divBdr>
        </w:div>
        <w:div w:id="997424219">
          <w:marLeft w:val="187"/>
          <w:marRight w:val="0"/>
          <w:marTop w:val="0"/>
          <w:marBottom w:val="120"/>
          <w:divBdr>
            <w:top w:val="none" w:sz="0" w:space="0" w:color="auto"/>
            <w:left w:val="none" w:sz="0" w:space="0" w:color="auto"/>
            <w:bottom w:val="none" w:sz="0" w:space="0" w:color="auto"/>
            <w:right w:val="none" w:sz="0" w:space="0" w:color="auto"/>
          </w:divBdr>
        </w:div>
        <w:div w:id="744306965">
          <w:marLeft w:val="187"/>
          <w:marRight w:val="0"/>
          <w:marTop w:val="0"/>
          <w:marBottom w:val="120"/>
          <w:divBdr>
            <w:top w:val="none" w:sz="0" w:space="0" w:color="auto"/>
            <w:left w:val="none" w:sz="0" w:space="0" w:color="auto"/>
            <w:bottom w:val="none" w:sz="0" w:space="0" w:color="auto"/>
            <w:right w:val="none" w:sz="0" w:space="0" w:color="auto"/>
          </w:divBdr>
        </w:div>
        <w:div w:id="987975967">
          <w:marLeft w:val="187"/>
          <w:marRight w:val="0"/>
          <w:marTop w:val="0"/>
          <w:marBottom w:val="120"/>
          <w:divBdr>
            <w:top w:val="none" w:sz="0" w:space="0" w:color="auto"/>
            <w:left w:val="none" w:sz="0" w:space="0" w:color="auto"/>
            <w:bottom w:val="none" w:sz="0" w:space="0" w:color="auto"/>
            <w:right w:val="none" w:sz="0" w:space="0" w:color="auto"/>
          </w:divBdr>
        </w:div>
        <w:div w:id="20522554">
          <w:marLeft w:val="187"/>
          <w:marRight w:val="0"/>
          <w:marTop w:val="0"/>
          <w:marBottom w:val="120"/>
          <w:divBdr>
            <w:top w:val="none" w:sz="0" w:space="0" w:color="auto"/>
            <w:left w:val="none" w:sz="0" w:space="0" w:color="auto"/>
            <w:bottom w:val="none" w:sz="0" w:space="0" w:color="auto"/>
            <w:right w:val="none" w:sz="0" w:space="0" w:color="auto"/>
          </w:divBdr>
        </w:div>
      </w:divsChild>
    </w:div>
    <w:div w:id="543323972">
      <w:bodyDiv w:val="1"/>
      <w:marLeft w:val="0"/>
      <w:marRight w:val="0"/>
      <w:marTop w:val="0"/>
      <w:marBottom w:val="0"/>
      <w:divBdr>
        <w:top w:val="none" w:sz="0" w:space="0" w:color="auto"/>
        <w:left w:val="none" w:sz="0" w:space="0" w:color="auto"/>
        <w:bottom w:val="none" w:sz="0" w:space="0" w:color="auto"/>
        <w:right w:val="none" w:sz="0" w:space="0" w:color="auto"/>
      </w:divBdr>
    </w:div>
    <w:div w:id="592786921">
      <w:bodyDiv w:val="1"/>
      <w:marLeft w:val="0"/>
      <w:marRight w:val="0"/>
      <w:marTop w:val="0"/>
      <w:marBottom w:val="0"/>
      <w:divBdr>
        <w:top w:val="none" w:sz="0" w:space="0" w:color="auto"/>
        <w:left w:val="none" w:sz="0" w:space="0" w:color="auto"/>
        <w:bottom w:val="none" w:sz="0" w:space="0" w:color="auto"/>
        <w:right w:val="none" w:sz="0" w:space="0" w:color="auto"/>
      </w:divBdr>
    </w:div>
    <w:div w:id="613173764">
      <w:bodyDiv w:val="1"/>
      <w:marLeft w:val="0"/>
      <w:marRight w:val="0"/>
      <w:marTop w:val="0"/>
      <w:marBottom w:val="0"/>
      <w:divBdr>
        <w:top w:val="none" w:sz="0" w:space="0" w:color="auto"/>
        <w:left w:val="none" w:sz="0" w:space="0" w:color="auto"/>
        <w:bottom w:val="none" w:sz="0" w:space="0" w:color="auto"/>
        <w:right w:val="none" w:sz="0" w:space="0" w:color="auto"/>
      </w:divBdr>
    </w:div>
    <w:div w:id="614873519">
      <w:bodyDiv w:val="1"/>
      <w:marLeft w:val="0"/>
      <w:marRight w:val="0"/>
      <w:marTop w:val="0"/>
      <w:marBottom w:val="0"/>
      <w:divBdr>
        <w:top w:val="none" w:sz="0" w:space="0" w:color="auto"/>
        <w:left w:val="none" w:sz="0" w:space="0" w:color="auto"/>
        <w:bottom w:val="none" w:sz="0" w:space="0" w:color="auto"/>
        <w:right w:val="none" w:sz="0" w:space="0" w:color="auto"/>
      </w:divBdr>
    </w:div>
    <w:div w:id="619651232">
      <w:bodyDiv w:val="1"/>
      <w:marLeft w:val="0"/>
      <w:marRight w:val="0"/>
      <w:marTop w:val="0"/>
      <w:marBottom w:val="0"/>
      <w:divBdr>
        <w:top w:val="none" w:sz="0" w:space="0" w:color="auto"/>
        <w:left w:val="none" w:sz="0" w:space="0" w:color="auto"/>
        <w:bottom w:val="none" w:sz="0" w:space="0" w:color="auto"/>
        <w:right w:val="none" w:sz="0" w:space="0" w:color="auto"/>
      </w:divBdr>
    </w:div>
    <w:div w:id="721682690">
      <w:bodyDiv w:val="1"/>
      <w:marLeft w:val="0"/>
      <w:marRight w:val="0"/>
      <w:marTop w:val="0"/>
      <w:marBottom w:val="0"/>
      <w:divBdr>
        <w:top w:val="none" w:sz="0" w:space="0" w:color="auto"/>
        <w:left w:val="none" w:sz="0" w:space="0" w:color="auto"/>
        <w:bottom w:val="none" w:sz="0" w:space="0" w:color="auto"/>
        <w:right w:val="none" w:sz="0" w:space="0" w:color="auto"/>
      </w:divBdr>
    </w:div>
    <w:div w:id="851190816">
      <w:bodyDiv w:val="1"/>
      <w:marLeft w:val="0"/>
      <w:marRight w:val="0"/>
      <w:marTop w:val="0"/>
      <w:marBottom w:val="0"/>
      <w:divBdr>
        <w:top w:val="none" w:sz="0" w:space="0" w:color="auto"/>
        <w:left w:val="none" w:sz="0" w:space="0" w:color="auto"/>
        <w:bottom w:val="none" w:sz="0" w:space="0" w:color="auto"/>
        <w:right w:val="none" w:sz="0" w:space="0" w:color="auto"/>
      </w:divBdr>
    </w:div>
    <w:div w:id="1243219605">
      <w:bodyDiv w:val="1"/>
      <w:marLeft w:val="0"/>
      <w:marRight w:val="0"/>
      <w:marTop w:val="0"/>
      <w:marBottom w:val="0"/>
      <w:divBdr>
        <w:top w:val="none" w:sz="0" w:space="0" w:color="auto"/>
        <w:left w:val="none" w:sz="0" w:space="0" w:color="auto"/>
        <w:bottom w:val="none" w:sz="0" w:space="0" w:color="auto"/>
        <w:right w:val="none" w:sz="0" w:space="0" w:color="auto"/>
      </w:divBdr>
      <w:divsChild>
        <w:div w:id="919296842">
          <w:marLeft w:val="0"/>
          <w:marRight w:val="0"/>
          <w:marTop w:val="0"/>
          <w:marBottom w:val="0"/>
          <w:divBdr>
            <w:top w:val="none" w:sz="0" w:space="0" w:color="auto"/>
            <w:left w:val="none" w:sz="0" w:space="0" w:color="auto"/>
            <w:bottom w:val="none" w:sz="0" w:space="0" w:color="auto"/>
            <w:right w:val="none" w:sz="0" w:space="0" w:color="auto"/>
          </w:divBdr>
        </w:div>
      </w:divsChild>
    </w:div>
    <w:div w:id="1294288755">
      <w:bodyDiv w:val="1"/>
      <w:marLeft w:val="0"/>
      <w:marRight w:val="0"/>
      <w:marTop w:val="0"/>
      <w:marBottom w:val="0"/>
      <w:divBdr>
        <w:top w:val="none" w:sz="0" w:space="0" w:color="auto"/>
        <w:left w:val="none" w:sz="0" w:space="0" w:color="auto"/>
        <w:bottom w:val="none" w:sz="0" w:space="0" w:color="auto"/>
        <w:right w:val="none" w:sz="0" w:space="0" w:color="auto"/>
      </w:divBdr>
    </w:div>
    <w:div w:id="1300259060">
      <w:bodyDiv w:val="1"/>
      <w:marLeft w:val="0"/>
      <w:marRight w:val="0"/>
      <w:marTop w:val="0"/>
      <w:marBottom w:val="0"/>
      <w:divBdr>
        <w:top w:val="none" w:sz="0" w:space="0" w:color="auto"/>
        <w:left w:val="none" w:sz="0" w:space="0" w:color="auto"/>
        <w:bottom w:val="none" w:sz="0" w:space="0" w:color="auto"/>
        <w:right w:val="none" w:sz="0" w:space="0" w:color="auto"/>
      </w:divBdr>
      <w:divsChild>
        <w:div w:id="1764522439">
          <w:marLeft w:val="173"/>
          <w:marRight w:val="0"/>
          <w:marTop w:val="0"/>
          <w:marBottom w:val="120"/>
          <w:divBdr>
            <w:top w:val="none" w:sz="0" w:space="0" w:color="auto"/>
            <w:left w:val="none" w:sz="0" w:space="0" w:color="auto"/>
            <w:bottom w:val="none" w:sz="0" w:space="0" w:color="auto"/>
            <w:right w:val="none" w:sz="0" w:space="0" w:color="auto"/>
          </w:divBdr>
        </w:div>
        <w:div w:id="1824077479">
          <w:marLeft w:val="173"/>
          <w:marRight w:val="0"/>
          <w:marTop w:val="0"/>
          <w:marBottom w:val="120"/>
          <w:divBdr>
            <w:top w:val="none" w:sz="0" w:space="0" w:color="auto"/>
            <w:left w:val="none" w:sz="0" w:space="0" w:color="auto"/>
            <w:bottom w:val="none" w:sz="0" w:space="0" w:color="auto"/>
            <w:right w:val="none" w:sz="0" w:space="0" w:color="auto"/>
          </w:divBdr>
        </w:div>
        <w:div w:id="1915777495">
          <w:marLeft w:val="173"/>
          <w:marRight w:val="0"/>
          <w:marTop w:val="0"/>
          <w:marBottom w:val="120"/>
          <w:divBdr>
            <w:top w:val="none" w:sz="0" w:space="0" w:color="auto"/>
            <w:left w:val="none" w:sz="0" w:space="0" w:color="auto"/>
            <w:bottom w:val="none" w:sz="0" w:space="0" w:color="auto"/>
            <w:right w:val="none" w:sz="0" w:space="0" w:color="auto"/>
          </w:divBdr>
        </w:div>
        <w:div w:id="863596427">
          <w:marLeft w:val="446"/>
          <w:marRight w:val="0"/>
          <w:marTop w:val="0"/>
          <w:marBottom w:val="120"/>
          <w:divBdr>
            <w:top w:val="none" w:sz="0" w:space="0" w:color="auto"/>
            <w:left w:val="none" w:sz="0" w:space="0" w:color="auto"/>
            <w:bottom w:val="none" w:sz="0" w:space="0" w:color="auto"/>
            <w:right w:val="none" w:sz="0" w:space="0" w:color="auto"/>
          </w:divBdr>
        </w:div>
        <w:div w:id="802431408">
          <w:marLeft w:val="446"/>
          <w:marRight w:val="0"/>
          <w:marTop w:val="0"/>
          <w:marBottom w:val="120"/>
          <w:divBdr>
            <w:top w:val="none" w:sz="0" w:space="0" w:color="auto"/>
            <w:left w:val="none" w:sz="0" w:space="0" w:color="auto"/>
            <w:bottom w:val="none" w:sz="0" w:space="0" w:color="auto"/>
            <w:right w:val="none" w:sz="0" w:space="0" w:color="auto"/>
          </w:divBdr>
        </w:div>
        <w:div w:id="1688407070">
          <w:marLeft w:val="446"/>
          <w:marRight w:val="0"/>
          <w:marTop w:val="0"/>
          <w:marBottom w:val="120"/>
          <w:divBdr>
            <w:top w:val="none" w:sz="0" w:space="0" w:color="auto"/>
            <w:left w:val="none" w:sz="0" w:space="0" w:color="auto"/>
            <w:bottom w:val="none" w:sz="0" w:space="0" w:color="auto"/>
            <w:right w:val="none" w:sz="0" w:space="0" w:color="auto"/>
          </w:divBdr>
        </w:div>
        <w:div w:id="812479095">
          <w:marLeft w:val="446"/>
          <w:marRight w:val="0"/>
          <w:marTop w:val="0"/>
          <w:marBottom w:val="120"/>
          <w:divBdr>
            <w:top w:val="none" w:sz="0" w:space="0" w:color="auto"/>
            <w:left w:val="none" w:sz="0" w:space="0" w:color="auto"/>
            <w:bottom w:val="none" w:sz="0" w:space="0" w:color="auto"/>
            <w:right w:val="none" w:sz="0" w:space="0" w:color="auto"/>
          </w:divBdr>
        </w:div>
        <w:div w:id="116291097">
          <w:marLeft w:val="446"/>
          <w:marRight w:val="0"/>
          <w:marTop w:val="0"/>
          <w:marBottom w:val="120"/>
          <w:divBdr>
            <w:top w:val="none" w:sz="0" w:space="0" w:color="auto"/>
            <w:left w:val="none" w:sz="0" w:space="0" w:color="auto"/>
            <w:bottom w:val="none" w:sz="0" w:space="0" w:color="auto"/>
            <w:right w:val="none" w:sz="0" w:space="0" w:color="auto"/>
          </w:divBdr>
        </w:div>
      </w:divsChild>
    </w:div>
    <w:div w:id="1419250270">
      <w:bodyDiv w:val="1"/>
      <w:marLeft w:val="0"/>
      <w:marRight w:val="0"/>
      <w:marTop w:val="0"/>
      <w:marBottom w:val="0"/>
      <w:divBdr>
        <w:top w:val="none" w:sz="0" w:space="0" w:color="auto"/>
        <w:left w:val="none" w:sz="0" w:space="0" w:color="auto"/>
        <w:bottom w:val="none" w:sz="0" w:space="0" w:color="auto"/>
        <w:right w:val="none" w:sz="0" w:space="0" w:color="auto"/>
      </w:divBdr>
    </w:div>
    <w:div w:id="1442454344">
      <w:bodyDiv w:val="1"/>
      <w:marLeft w:val="0"/>
      <w:marRight w:val="0"/>
      <w:marTop w:val="0"/>
      <w:marBottom w:val="0"/>
      <w:divBdr>
        <w:top w:val="none" w:sz="0" w:space="0" w:color="auto"/>
        <w:left w:val="none" w:sz="0" w:space="0" w:color="auto"/>
        <w:bottom w:val="none" w:sz="0" w:space="0" w:color="auto"/>
        <w:right w:val="none" w:sz="0" w:space="0" w:color="auto"/>
      </w:divBdr>
    </w:div>
    <w:div w:id="1562668184">
      <w:bodyDiv w:val="1"/>
      <w:marLeft w:val="0"/>
      <w:marRight w:val="0"/>
      <w:marTop w:val="0"/>
      <w:marBottom w:val="0"/>
      <w:divBdr>
        <w:top w:val="none" w:sz="0" w:space="0" w:color="auto"/>
        <w:left w:val="none" w:sz="0" w:space="0" w:color="auto"/>
        <w:bottom w:val="none" w:sz="0" w:space="0" w:color="auto"/>
        <w:right w:val="none" w:sz="0" w:space="0" w:color="auto"/>
      </w:divBdr>
    </w:div>
    <w:div w:id="1564872679">
      <w:bodyDiv w:val="1"/>
      <w:marLeft w:val="0"/>
      <w:marRight w:val="0"/>
      <w:marTop w:val="0"/>
      <w:marBottom w:val="0"/>
      <w:divBdr>
        <w:top w:val="none" w:sz="0" w:space="0" w:color="auto"/>
        <w:left w:val="none" w:sz="0" w:space="0" w:color="auto"/>
        <w:bottom w:val="none" w:sz="0" w:space="0" w:color="auto"/>
        <w:right w:val="none" w:sz="0" w:space="0" w:color="auto"/>
      </w:divBdr>
    </w:div>
    <w:div w:id="1633048814">
      <w:bodyDiv w:val="1"/>
      <w:marLeft w:val="0"/>
      <w:marRight w:val="0"/>
      <w:marTop w:val="0"/>
      <w:marBottom w:val="0"/>
      <w:divBdr>
        <w:top w:val="none" w:sz="0" w:space="0" w:color="auto"/>
        <w:left w:val="none" w:sz="0" w:space="0" w:color="auto"/>
        <w:bottom w:val="none" w:sz="0" w:space="0" w:color="auto"/>
        <w:right w:val="none" w:sz="0" w:space="0" w:color="auto"/>
      </w:divBdr>
    </w:div>
    <w:div w:id="1699888936">
      <w:bodyDiv w:val="1"/>
      <w:marLeft w:val="0"/>
      <w:marRight w:val="0"/>
      <w:marTop w:val="0"/>
      <w:marBottom w:val="0"/>
      <w:divBdr>
        <w:top w:val="none" w:sz="0" w:space="0" w:color="auto"/>
        <w:left w:val="none" w:sz="0" w:space="0" w:color="auto"/>
        <w:bottom w:val="none" w:sz="0" w:space="0" w:color="auto"/>
        <w:right w:val="none" w:sz="0" w:space="0" w:color="auto"/>
      </w:divBdr>
    </w:div>
    <w:div w:id="1782142294">
      <w:bodyDiv w:val="1"/>
      <w:marLeft w:val="0"/>
      <w:marRight w:val="0"/>
      <w:marTop w:val="0"/>
      <w:marBottom w:val="0"/>
      <w:divBdr>
        <w:top w:val="none" w:sz="0" w:space="0" w:color="auto"/>
        <w:left w:val="none" w:sz="0" w:space="0" w:color="auto"/>
        <w:bottom w:val="none" w:sz="0" w:space="0" w:color="auto"/>
        <w:right w:val="none" w:sz="0" w:space="0" w:color="auto"/>
      </w:divBdr>
    </w:div>
    <w:div w:id="1913656908">
      <w:bodyDiv w:val="1"/>
      <w:marLeft w:val="0"/>
      <w:marRight w:val="0"/>
      <w:marTop w:val="0"/>
      <w:marBottom w:val="0"/>
      <w:divBdr>
        <w:top w:val="none" w:sz="0" w:space="0" w:color="auto"/>
        <w:left w:val="none" w:sz="0" w:space="0" w:color="auto"/>
        <w:bottom w:val="none" w:sz="0" w:space="0" w:color="auto"/>
        <w:right w:val="none" w:sz="0" w:space="0" w:color="auto"/>
      </w:divBdr>
    </w:div>
    <w:div w:id="1935160484">
      <w:bodyDiv w:val="1"/>
      <w:marLeft w:val="0"/>
      <w:marRight w:val="0"/>
      <w:marTop w:val="0"/>
      <w:marBottom w:val="0"/>
      <w:divBdr>
        <w:top w:val="none" w:sz="0" w:space="0" w:color="auto"/>
        <w:left w:val="none" w:sz="0" w:space="0" w:color="auto"/>
        <w:bottom w:val="none" w:sz="0" w:space="0" w:color="auto"/>
        <w:right w:val="none" w:sz="0" w:space="0" w:color="auto"/>
      </w:divBdr>
    </w:div>
    <w:div w:id="2018846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plan-compar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care-compar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1C175FCA24DE40AB3F308194DEC429" ma:contentTypeVersion="19" ma:contentTypeDescription="Create a new document." ma:contentTypeScope="" ma:versionID="996ba1c482c0226ab377ca032e001d02">
  <xsd:schema xmlns:xsd="http://www.w3.org/2001/XMLSchema" xmlns:xs="http://www.w3.org/2001/XMLSchema" xmlns:p="http://schemas.microsoft.com/office/2006/metadata/properties" xmlns:ns2="5b56ea1a-d7a8-4108-bd48-b9bc8352bb84" xmlns:ns3="d1f4259d-3c17-4a13-b9c7-89319a6eeb97" targetNamespace="http://schemas.microsoft.com/office/2006/metadata/properties" ma:root="true" ma:fieldsID="8558aa5bbadd4fb5dcf6f8bebbc25466" ns2:_="" ns3:_="">
    <xsd:import namespace="5b56ea1a-d7a8-4108-bd48-b9bc8352bb84"/>
    <xsd:import namespace="d1f4259d-3c17-4a13-b9c7-89319a6eeb9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3:SharedWithUsers" minOccurs="0"/>
                <xsd:element ref="ns3:SharedWithDetails" minOccurs="0"/>
                <xsd:element ref="ns2:DateandTim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56ea1a-d7a8-4108-bd48-b9bc8352b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48c427d-34c0-4c13-a893-fc79ee00c850" ma:termSetId="09814cd3-568e-fe90-9814-8d621ff8fb84" ma:anchorId="fba54fb3-c3e1-fe81-a776-ca4b69148c4d" ma:open="true" ma:isKeyword="false">
      <xsd:complexType>
        <xsd:sequence>
          <xsd:element ref="pc:Terms" minOccurs="0" maxOccurs="1"/>
        </xsd:sequence>
      </xsd:complexType>
    </xsd:element>
    <xsd:element name="DateandTime" ma:index="23" nillable="true" ma:displayName="Date and Time" ma:format="DateTime" ma:internalName="DateandTime">
      <xsd:simpleType>
        <xsd:restriction base="dms:DateTime"/>
      </xsd:simple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f4259d-3c17-4a13-b9c7-89319a6eeb9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94e3659-56bd-4940-bfdc-6cf5fa2513f3}" ma:internalName="TaxCatchAll" ma:showField="CatchAllData" ma:web="d1f4259d-3c17-4a13-b9c7-89319a6eeb9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d1f4259d-3c17-4a13-b9c7-89319a6eeb97" xsi:nil="true"/>
    <DateandTime xmlns="5b56ea1a-d7a8-4108-bd48-b9bc8352bb84" xsi:nil="true"/>
    <lcf76f155ced4ddcb4097134ff3c332f xmlns="5b56ea1a-d7a8-4108-bd48-b9bc8352bb84">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1AFFE7-23E4-4DBC-96BE-48F833820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56ea1a-d7a8-4108-bd48-b9bc8352bb84"/>
    <ds:schemaRef ds:uri="d1f4259d-3c17-4a13-b9c7-89319a6ee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F8C64A-930F-46D6-9DF6-F2B4CCAF753B}">
  <ds:schemaRefs>
    <ds:schemaRef ds:uri="http://schemas.openxmlformats.org/officeDocument/2006/bibliography"/>
  </ds:schemaRefs>
</ds:datastoreItem>
</file>

<file path=customXml/itemProps3.xml><?xml version="1.0" encoding="utf-8"?>
<ds:datastoreItem xmlns:ds="http://schemas.openxmlformats.org/officeDocument/2006/customXml" ds:itemID="{736E44B5-CB26-4989-A3D5-B3449A543ABA}">
  <ds:schemaRefs>
    <ds:schemaRef ds:uri="http://schemas.microsoft.com/office/2006/metadata/properties"/>
    <ds:schemaRef ds:uri="http://schemas.microsoft.com/office/infopath/2007/PartnerControls"/>
    <ds:schemaRef ds:uri="d1f4259d-3c17-4a13-b9c7-89319a6eeb97"/>
    <ds:schemaRef ds:uri="5b56ea1a-d7a8-4108-bd48-b9bc8352bb84"/>
  </ds:schemaRefs>
</ds:datastoreItem>
</file>

<file path=customXml/itemProps4.xml><?xml version="1.0" encoding="utf-8"?>
<ds:datastoreItem xmlns:ds="http://schemas.openxmlformats.org/officeDocument/2006/customXml" ds:itemID="{A4EB19B7-93A5-481B-A53A-908A70A4F6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1785</Words>
  <Characters>10179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2019-2020 Standard Drug Costs</vt:lpstr>
    </vt:vector>
  </TitlesOfParts>
  <Company>CMS</Company>
  <LinksUpToDate>false</LinksUpToDate>
  <CharactersWithSpaces>11941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 Standard Drug Costs</dc:title>
  <dc:subject>2019 and 2020 Drug Costs</dc:subject>
  <dc:creator>National Training Program</dc:creator>
  <cp:keywords>Drug costs</cp:keywords>
  <cp:lastModifiedBy>DE</cp:lastModifiedBy>
  <cp:revision>3</cp:revision>
  <dcterms:created xsi:type="dcterms:W3CDTF">2024-12-18T17:36:00Z</dcterms:created>
  <dcterms:modified xsi:type="dcterms:W3CDTF">2024-12-18T17:45:00Z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2020-01-14T00:00:00Z</vt:filetime>
  </property>
  <property fmtid="{D5CDD505-2E9C-101B-9397-08002B2CF9AE}" pid="3" name="Creator">
    <vt:lpwstr>Acrobat PDFMaker 15 for Word</vt:lpwstr>
  </property>
  <property fmtid="{D5CDD505-2E9C-101B-9397-08002B2CF9AE}" pid="4" name="LastSaved">
    <vt:filetime>2020-10-27T00:00:00Z</vt:filetime>
  </property>
  <property fmtid="{D5CDD505-2E9C-101B-9397-08002B2CF9AE}" pid="5" name="ContentTypeId">
    <vt:lpwstr>0x0101000D1C175FCA24DE40AB3F308194DEC429</vt:lpwstr>
  </property>
</Properties>
</file>