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Default="005B5CAB" w:rsidP="00A01494">
      <w:pPr>
        <w:tabs>
          <w:tab w:val="left" w:pos="100"/>
        </w:tabs>
        <w:ind w:left="100" w:firstLine="800"/>
        <w:rPr>
          <w:b/>
          <w:color w:val="00529C"/>
          <w:sz w:val="40"/>
        </w:rPr>
      </w:pPr>
      <w:bookmarkStart w:id="0" w:name="_Hlk77258187"/>
      <w:bookmarkStart w:id="1" w:name="_Hlk77258164"/>
    </w:p>
    <w:p w14:paraId="60BF3971" w14:textId="6BAFD2C6" w:rsidR="00C21983" w:rsidRPr="00C21983" w:rsidRDefault="00C21983" w:rsidP="00AD1A9D">
      <w:pPr>
        <w:pStyle w:val="TitleNTP"/>
        <w:spacing w:before="2520"/>
      </w:pPr>
      <w:r>
        <w:t>Importi Medicare 2025</w:t>
      </w:r>
    </w:p>
    <w:p w14:paraId="18A6F245" w14:textId="77777777" w:rsidR="00C21983" w:rsidRPr="003961C6" w:rsidRDefault="00C21983" w:rsidP="00D452F9">
      <w:pPr>
        <w:pStyle w:val="Heading1"/>
        <w:rPr>
          <w:rFonts w:asciiTheme="minorHAnsi" w:hAnsiTheme="minorHAnsi" w:cstheme="minorHAnsi"/>
          <w:b/>
          <w:bCs/>
          <w:color w:val="00529C"/>
          <w:sz w:val="28"/>
          <w:szCs w:val="28"/>
        </w:rPr>
      </w:pPr>
      <w:r>
        <w:rPr>
          <w:rFonts w:asciiTheme="minorHAnsi" w:hAnsiTheme="minorHAnsi"/>
          <w:b/>
          <w:color w:val="00529C"/>
          <w:sz w:val="28"/>
        </w:rPr>
        <w:t>Costi Medicare Parte A (assicurazione ospedaliera):</w:t>
      </w:r>
    </w:p>
    <w:p w14:paraId="57A8F5BD" w14:textId="77777777" w:rsidR="00C21983" w:rsidRPr="00C21983" w:rsidRDefault="00C21983" w:rsidP="00D452F9">
      <w:pPr>
        <w:pStyle w:val="Heading2NTP"/>
        <w:spacing w:before="0" w:after="120"/>
      </w:pPr>
      <w:r>
        <w:t>Premio mensile:</w:t>
      </w:r>
    </w:p>
    <w:p w14:paraId="07E8481A" w14:textId="57548BE2" w:rsidR="00C21983" w:rsidRPr="00D64C42" w:rsidRDefault="00D532C6" w:rsidP="00D452F9">
      <w:pPr>
        <w:numPr>
          <w:ilvl w:val="0"/>
          <w:numId w:val="38"/>
        </w:numPr>
        <w:spacing w:after="120"/>
        <w:ind w:left="360" w:right="634" w:hanging="180"/>
        <w:rPr>
          <w:rFonts w:asciiTheme="minorHAnsi" w:hAnsiTheme="minorHAnsi" w:cstheme="minorHAnsi"/>
          <w:b/>
          <w:sz w:val="23"/>
          <w:szCs w:val="23"/>
        </w:rPr>
      </w:pPr>
      <w:bookmarkStart w:id="2" w:name="_Hlk147403112"/>
      <w:r w:rsidRPr="00D64C42">
        <w:rPr>
          <w:rFonts w:asciiTheme="minorHAnsi" w:hAnsiTheme="minorHAnsi"/>
          <w:b/>
          <w:sz w:val="23"/>
          <w:szCs w:val="23"/>
        </w:rPr>
        <w:t>$0 per la maggior parte delle persone </w:t>
      </w:r>
      <w:r w:rsidRPr="00D64C42">
        <w:rPr>
          <w:rFonts w:asciiTheme="minorHAnsi" w:hAnsiTheme="minorHAnsi"/>
          <w:sz w:val="23"/>
          <w:szCs w:val="23"/>
        </w:rPr>
        <w:t xml:space="preserve">(perché loro stessi o un coniuge ha pagato le tasse per Medicare abbastanza a lungo durante il periodo di lavoro - in genere almeno 10 anni). Se ricevi Medicare prima dei 65 anni, non dovrai pagare alcun premio per la Parte A. A volte ciò è definito </w:t>
      </w:r>
      <w:r w:rsidR="00F61EAB" w:rsidRPr="00D64C42">
        <w:rPr>
          <w:rFonts w:asciiTheme="minorHAnsi" w:hAnsiTheme="minorHAnsi"/>
          <w:sz w:val="23"/>
          <w:szCs w:val="23"/>
        </w:rPr>
        <w:t>“</w:t>
      </w:r>
      <w:r w:rsidRPr="00D64C42">
        <w:rPr>
          <w:rFonts w:asciiTheme="minorHAnsi" w:hAnsiTheme="minorHAnsi"/>
          <w:sz w:val="23"/>
          <w:szCs w:val="23"/>
        </w:rPr>
        <w:t>Parte A senza premio</w:t>
      </w:r>
      <w:r w:rsidR="00F61EAB" w:rsidRPr="00D64C42">
        <w:rPr>
          <w:rFonts w:asciiTheme="minorHAnsi" w:hAnsiTheme="minorHAnsi"/>
          <w:sz w:val="23"/>
          <w:szCs w:val="23"/>
        </w:rPr>
        <w:t>”</w:t>
      </w:r>
      <w:r w:rsidRPr="00D64C42">
        <w:rPr>
          <w:rFonts w:asciiTheme="minorHAnsi" w:hAnsiTheme="minorHAnsi"/>
          <w:sz w:val="23"/>
          <w:szCs w:val="23"/>
        </w:rPr>
        <w:t>.</w:t>
      </w:r>
    </w:p>
    <w:bookmarkEnd w:id="2"/>
    <w:p w14:paraId="7522CB42" w14:textId="77777777" w:rsidR="00C21983" w:rsidRPr="00D64C42" w:rsidRDefault="00C21983" w:rsidP="00D452F9">
      <w:pPr>
        <w:numPr>
          <w:ilvl w:val="0"/>
          <w:numId w:val="38"/>
        </w:numPr>
        <w:spacing w:after="120"/>
        <w:ind w:left="360" w:right="634" w:hanging="180"/>
        <w:rPr>
          <w:rFonts w:asciiTheme="minorHAnsi" w:hAnsiTheme="minorHAnsi" w:cstheme="minorHAnsi"/>
          <w:bCs/>
          <w:spacing w:val="-2"/>
          <w:sz w:val="23"/>
          <w:szCs w:val="23"/>
        </w:rPr>
      </w:pPr>
      <w:r w:rsidRPr="00D64C42">
        <w:rPr>
          <w:rFonts w:asciiTheme="minorHAnsi" w:hAnsiTheme="minorHAnsi"/>
          <w:b/>
          <w:spacing w:val="-2"/>
          <w:sz w:val="23"/>
          <w:szCs w:val="23"/>
        </w:rPr>
        <w:t xml:space="preserve">Se non hai i requisiti per la Parte A senza premio, </w:t>
      </w:r>
      <w:r w:rsidRPr="00D64C42">
        <w:rPr>
          <w:rFonts w:asciiTheme="minorHAnsi" w:hAnsiTheme="minorHAnsi"/>
          <w:spacing w:val="-2"/>
          <w:sz w:val="23"/>
          <w:szCs w:val="23"/>
        </w:rPr>
        <w:t>potresti trovarti in condizioni di doverla acquistare.</w:t>
      </w:r>
      <w:r w:rsidRPr="00D64C42">
        <w:rPr>
          <w:rFonts w:asciiTheme="minorHAnsi" w:hAnsiTheme="minorHAnsi"/>
          <w:b/>
          <w:spacing w:val="-2"/>
          <w:sz w:val="23"/>
          <w:szCs w:val="23"/>
        </w:rPr>
        <w:t xml:space="preserve"> </w:t>
      </w:r>
      <w:r w:rsidRPr="00D64C42">
        <w:rPr>
          <w:rFonts w:asciiTheme="minorHAnsi" w:hAnsiTheme="minorHAnsi"/>
          <w:spacing w:val="-2"/>
          <w:sz w:val="23"/>
          <w:szCs w:val="23"/>
        </w:rPr>
        <w:t>Ogni mese, verserai un premio pari a:</w:t>
      </w:r>
    </w:p>
    <w:p w14:paraId="52DC9D8F" w14:textId="5B57C692" w:rsidR="00C21983" w:rsidRPr="00D64C42" w:rsidRDefault="00C21983" w:rsidP="00D452F9">
      <w:pPr>
        <w:numPr>
          <w:ilvl w:val="1"/>
          <w:numId w:val="38"/>
        </w:numPr>
        <w:spacing w:after="120"/>
        <w:ind w:left="720" w:right="634" w:hanging="180"/>
        <w:rPr>
          <w:rFonts w:asciiTheme="minorHAnsi" w:hAnsiTheme="minorHAnsi" w:cstheme="minorHAnsi"/>
          <w:bCs/>
          <w:sz w:val="23"/>
          <w:szCs w:val="23"/>
        </w:rPr>
      </w:pPr>
      <w:r w:rsidRPr="00D64C42">
        <w:rPr>
          <w:rFonts w:asciiTheme="minorHAnsi" w:hAnsiTheme="minorHAnsi"/>
          <w:b/>
          <w:sz w:val="23"/>
          <w:szCs w:val="23"/>
        </w:rPr>
        <w:t xml:space="preserve">$285 </w:t>
      </w:r>
      <w:r w:rsidRPr="00D64C42">
        <w:rPr>
          <w:rFonts w:asciiTheme="minorHAnsi" w:hAnsiTheme="minorHAnsi"/>
          <w:sz w:val="23"/>
          <w:szCs w:val="23"/>
        </w:rPr>
        <w:t>se hai versato contributi Medicare per 30‒39 trimestri lavorativi</w:t>
      </w:r>
    </w:p>
    <w:p w14:paraId="74955714" w14:textId="4F6BF079" w:rsidR="00C21983" w:rsidRPr="00D64C42" w:rsidRDefault="00C21983" w:rsidP="00D452F9">
      <w:pPr>
        <w:numPr>
          <w:ilvl w:val="1"/>
          <w:numId w:val="38"/>
        </w:numPr>
        <w:spacing w:after="120"/>
        <w:ind w:left="720" w:right="634" w:hanging="180"/>
        <w:rPr>
          <w:rFonts w:asciiTheme="minorHAnsi" w:hAnsiTheme="minorHAnsi" w:cstheme="minorHAnsi"/>
          <w:bCs/>
          <w:sz w:val="23"/>
          <w:szCs w:val="23"/>
        </w:rPr>
      </w:pPr>
      <w:r w:rsidRPr="00D64C42">
        <w:rPr>
          <w:rFonts w:asciiTheme="minorHAnsi" w:hAnsiTheme="minorHAnsi"/>
          <w:b/>
          <w:sz w:val="23"/>
          <w:szCs w:val="23"/>
        </w:rPr>
        <w:t>$518</w:t>
      </w:r>
      <w:r w:rsidRPr="00D64C42">
        <w:rPr>
          <w:rFonts w:asciiTheme="minorHAnsi" w:hAnsiTheme="minorHAnsi"/>
          <w:sz w:val="23"/>
          <w:szCs w:val="23"/>
        </w:rPr>
        <w:t xml:space="preserve"> se hai versato contributi Medicare per meno di 30 trimestri lavorativi</w:t>
      </w:r>
    </w:p>
    <w:p w14:paraId="203A9C32" w14:textId="24D5DA72" w:rsidR="00C21983" w:rsidRPr="00D64C42" w:rsidRDefault="00C21983" w:rsidP="00D452F9">
      <w:pPr>
        <w:ind w:left="547" w:right="270"/>
        <w:rPr>
          <w:rFonts w:asciiTheme="minorHAnsi" w:hAnsiTheme="minorHAnsi" w:cstheme="minorHAnsi"/>
          <w:sz w:val="23"/>
          <w:szCs w:val="23"/>
        </w:rPr>
      </w:pPr>
      <w:r w:rsidRPr="00D64C42">
        <w:rPr>
          <w:rFonts w:asciiTheme="minorHAnsi" w:hAnsiTheme="minorHAnsi"/>
          <w:b/>
          <w:sz w:val="23"/>
          <w:szCs w:val="23"/>
        </w:rPr>
        <w:t>Parte A: penale per iscrizione tardiva:</w:t>
      </w:r>
      <w:r w:rsidRPr="00D64C42">
        <w:rPr>
          <w:rFonts w:asciiTheme="minorHAnsi" w:hAnsiTheme="minorHAnsi"/>
          <w:sz w:val="23"/>
          <w:szCs w:val="23"/>
        </w:rPr>
        <w:t xml:space="preserve"> Se non la acquisti in occasione della prima ammissione a Medicare (di solito al compimento dei 65 anni), </w:t>
      </w:r>
      <w:r w:rsidR="00CA363E" w:rsidRPr="00D64C42">
        <w:rPr>
          <w:rFonts w:asciiTheme="minorHAnsi" w:hAnsiTheme="minorHAnsi"/>
          <w:sz w:val="23"/>
          <w:szCs w:val="23"/>
        </w:rPr>
        <w:br/>
      </w:r>
      <w:r w:rsidRPr="00D64C42">
        <w:rPr>
          <w:rFonts w:asciiTheme="minorHAnsi" w:hAnsiTheme="minorHAnsi"/>
          <w:sz w:val="23"/>
          <w:szCs w:val="23"/>
        </w:rPr>
        <w:t>il tuo premio mensile potrebbe aumentare del 10%. Dovrai versare la penale per il doppio del numero di anni in cui non ti sei iscritto.</w:t>
      </w:r>
    </w:p>
    <w:p w14:paraId="67C3B051" w14:textId="77777777" w:rsidR="00C21983" w:rsidRPr="00C21983" w:rsidRDefault="00C21983" w:rsidP="00D452F9">
      <w:pPr>
        <w:pStyle w:val="Heading2NTP"/>
        <w:spacing w:after="120"/>
      </w:pPr>
      <w:r>
        <w:t>I costi della Parte A se hai Original Medicare</w:t>
      </w:r>
    </w:p>
    <w:tbl>
      <w:tblPr>
        <w:tblStyle w:val="GridTable4-Accent11"/>
        <w:tblW w:w="5000" w:type="pct"/>
        <w:tblLook w:val="04A0" w:firstRow="1" w:lastRow="0" w:firstColumn="1" w:lastColumn="0" w:noHBand="0" w:noVBand="1"/>
      </w:tblPr>
      <w:tblGrid>
        <w:gridCol w:w="2426"/>
        <w:gridCol w:w="11964"/>
      </w:tblGrid>
      <w:tr w:rsidR="00C21983" w:rsidRPr="00C21983"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4B1D44" w:rsidRDefault="00C21983" w:rsidP="00D452F9">
            <w:pPr>
              <w:ind w:right="907"/>
              <w:jc w:val="center"/>
              <w:rPr>
                <w:rFonts w:asciiTheme="minorHAnsi" w:eastAsia="Times New Roman" w:hAnsiTheme="minorHAnsi" w:cstheme="minorHAnsi"/>
                <w:sz w:val="28"/>
                <w:szCs w:val="28"/>
              </w:rPr>
            </w:pPr>
            <w:bookmarkStart w:id="3" w:name="_Hlk88072652"/>
            <w:r>
              <w:rPr>
                <w:rFonts w:asciiTheme="minorHAnsi" w:hAnsiTheme="minorHAnsi"/>
                <w:sz w:val="28"/>
              </w:rPr>
              <w:t>Costo</w:t>
            </w:r>
          </w:p>
        </w:tc>
        <w:tc>
          <w:tcPr>
            <w:tcW w:w="4157" w:type="pct"/>
            <w:vAlign w:val="center"/>
          </w:tcPr>
          <w:p w14:paraId="6E5EAC8E" w14:textId="77777777" w:rsidR="00C21983" w:rsidRPr="004B1D44" w:rsidRDefault="00C21983" w:rsidP="00D452F9">
            <w:pPr>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Pr>
                <w:rFonts w:asciiTheme="minorHAnsi" w:hAnsiTheme="minorHAnsi"/>
                <w:sz w:val="28"/>
              </w:rPr>
              <w:t>Paghi</w:t>
            </w:r>
          </w:p>
        </w:tc>
      </w:tr>
      <w:tr w:rsidR="00C21983" w:rsidRPr="00F61EAB"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D64C42" w:rsidRDefault="00C21983" w:rsidP="00D452F9">
            <w:pPr>
              <w:rPr>
                <w:rFonts w:asciiTheme="minorHAnsi" w:eastAsia="Times New Roman" w:hAnsiTheme="minorHAnsi" w:cstheme="minorHAnsi"/>
                <w:sz w:val="23"/>
                <w:szCs w:val="23"/>
              </w:rPr>
            </w:pPr>
            <w:r w:rsidRPr="00D64C42">
              <w:rPr>
                <w:rFonts w:asciiTheme="minorHAnsi" w:hAnsiTheme="minorHAnsi"/>
                <w:sz w:val="23"/>
                <w:szCs w:val="23"/>
              </w:rPr>
              <w:t>Franchigia Parte A</w:t>
            </w:r>
          </w:p>
        </w:tc>
        <w:tc>
          <w:tcPr>
            <w:tcW w:w="4157" w:type="pct"/>
          </w:tcPr>
          <w:p w14:paraId="15B19322" w14:textId="55EC5E98" w:rsidR="00C21983" w:rsidRPr="00D64C42" w:rsidRDefault="00C21983" w:rsidP="00D452F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pacing w:val="-2"/>
                <w:sz w:val="23"/>
                <w:szCs w:val="23"/>
              </w:rPr>
            </w:pPr>
            <w:r w:rsidRPr="00D64C42">
              <w:rPr>
                <w:rFonts w:asciiTheme="minorHAnsi" w:hAnsiTheme="minorHAnsi"/>
                <w:b/>
                <w:spacing w:val="-2"/>
                <w:sz w:val="23"/>
                <w:szCs w:val="23"/>
              </w:rPr>
              <w:t>$1</w:t>
            </w:r>
            <w:r w:rsidR="00CA363E" w:rsidRPr="00D64C42">
              <w:rPr>
                <w:rFonts w:asciiTheme="minorHAnsi" w:hAnsiTheme="minorHAnsi"/>
                <w:b/>
                <w:spacing w:val="-2"/>
                <w:sz w:val="23"/>
                <w:szCs w:val="23"/>
              </w:rPr>
              <w:t>,</w:t>
            </w:r>
            <w:r w:rsidRPr="00D64C42">
              <w:rPr>
                <w:rFonts w:asciiTheme="minorHAnsi" w:hAnsiTheme="minorHAnsi"/>
                <w:b/>
                <w:spacing w:val="-2"/>
                <w:sz w:val="23"/>
                <w:szCs w:val="23"/>
              </w:rPr>
              <w:t>676</w:t>
            </w:r>
            <w:r w:rsidRPr="00D64C42">
              <w:rPr>
                <w:rFonts w:asciiTheme="minorHAnsi" w:hAnsiTheme="minorHAnsi"/>
                <w:spacing w:val="-2"/>
                <w:sz w:val="23"/>
                <w:szCs w:val="23"/>
              </w:rPr>
              <w:t xml:space="preserve"> per ciascun periodo d</w:t>
            </w:r>
            <w:r w:rsidR="00224677" w:rsidRPr="00D64C42">
              <w:rPr>
                <w:rFonts w:asciiTheme="minorHAnsi" w:hAnsiTheme="minorHAnsi"/>
                <w:spacing w:val="-2"/>
                <w:sz w:val="23"/>
                <w:szCs w:val="23"/>
              </w:rPr>
              <w:t>’</w:t>
            </w:r>
            <w:r w:rsidRPr="00D64C42">
              <w:rPr>
                <w:rFonts w:asciiTheme="minorHAnsi" w:hAnsiTheme="minorHAnsi"/>
                <w:spacing w:val="-2"/>
                <w:sz w:val="23"/>
                <w:szCs w:val="23"/>
              </w:rPr>
              <w:t>indennità di ricovero, prima che Original Medicare inizi ad erogare la copertura. Non ci sono limiti al numero di periodi d</w:t>
            </w:r>
            <w:r w:rsidR="00224677" w:rsidRPr="00D64C42">
              <w:rPr>
                <w:rFonts w:asciiTheme="minorHAnsi" w:hAnsiTheme="minorHAnsi"/>
                <w:spacing w:val="-2"/>
                <w:sz w:val="23"/>
                <w:szCs w:val="23"/>
              </w:rPr>
              <w:t>’</w:t>
            </w:r>
            <w:r w:rsidRPr="00D64C42">
              <w:rPr>
                <w:rFonts w:asciiTheme="minorHAnsi" w:hAnsiTheme="minorHAnsi"/>
                <w:spacing w:val="-2"/>
                <w:sz w:val="23"/>
                <w:szCs w:val="23"/>
              </w:rPr>
              <w:t>indennità che puoi avere in un anno. Ciò significa che potresti dover versare la franchigia più di una volta l</w:t>
            </w:r>
            <w:r w:rsidR="00224677" w:rsidRPr="00D64C42">
              <w:rPr>
                <w:rFonts w:asciiTheme="minorHAnsi" w:hAnsiTheme="minorHAnsi"/>
                <w:spacing w:val="-2"/>
                <w:sz w:val="23"/>
                <w:szCs w:val="23"/>
              </w:rPr>
              <w:t>’</w:t>
            </w:r>
            <w:r w:rsidRPr="00D64C42">
              <w:rPr>
                <w:rFonts w:asciiTheme="minorHAnsi" w:hAnsiTheme="minorHAnsi"/>
                <w:spacing w:val="-2"/>
                <w:sz w:val="23"/>
                <w:szCs w:val="23"/>
              </w:rPr>
              <w:t>anno.</w:t>
            </w:r>
          </w:p>
        </w:tc>
      </w:tr>
      <w:tr w:rsidR="00C21983" w:rsidRPr="00F61EAB"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77777777"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t>Assistenza in Regime di Degenza Ospedaliera</w:t>
            </w:r>
          </w:p>
        </w:tc>
        <w:tc>
          <w:tcPr>
            <w:tcW w:w="4157" w:type="pct"/>
          </w:tcPr>
          <w:p w14:paraId="04803252" w14:textId="20827F34" w:rsidR="00C21983" w:rsidRPr="00D64C42" w:rsidRDefault="00C21983" w:rsidP="00D452F9">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Giorni 1–60: $0 dopo aver raggiunto la tua franchigia Parte A.</w:t>
            </w:r>
          </w:p>
          <w:p w14:paraId="451721DF" w14:textId="1438AC80" w:rsidR="00C21983" w:rsidRPr="00D64C42" w:rsidRDefault="00C21983" w:rsidP="00D452F9">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Giorni 61–90: $419 al giorno.</w:t>
            </w:r>
          </w:p>
          <w:p w14:paraId="237B36B0" w14:textId="4A258683" w:rsidR="00C21983" w:rsidRPr="00D64C42" w:rsidRDefault="00C21983" w:rsidP="00D452F9">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pacing w:val="-2"/>
                <w:sz w:val="23"/>
                <w:szCs w:val="23"/>
              </w:rPr>
            </w:pPr>
            <w:r w:rsidRPr="00D64C42">
              <w:rPr>
                <w:rFonts w:asciiTheme="minorHAnsi" w:hAnsiTheme="minorHAnsi"/>
                <w:spacing w:val="-2"/>
                <w:sz w:val="23"/>
                <w:szCs w:val="23"/>
              </w:rPr>
              <w:t xml:space="preserve">Dopo il 90esimo giorno: Un importo di co-assicurazione di $838 al giorno mentre usufruisci dei tuoi 60 giorni della riserva </w:t>
            </w:r>
            <w:r w:rsidR="00D64C42">
              <w:rPr>
                <w:rFonts w:asciiTheme="minorHAnsi" w:hAnsiTheme="minorHAnsi"/>
                <w:spacing w:val="-2"/>
                <w:sz w:val="23"/>
                <w:szCs w:val="23"/>
              </w:rPr>
              <w:br/>
            </w:r>
            <w:r w:rsidRPr="00D64C42">
              <w:rPr>
                <w:rFonts w:asciiTheme="minorHAnsi" w:hAnsiTheme="minorHAnsi"/>
                <w:spacing w:val="-2"/>
                <w:sz w:val="23"/>
                <w:szCs w:val="23"/>
              </w:rPr>
              <w:t>a vita.</w:t>
            </w:r>
          </w:p>
          <w:p w14:paraId="7C19E60E" w14:textId="60125A27" w:rsidR="00D532C6" w:rsidRPr="00D64C42" w:rsidRDefault="00D532C6" w:rsidP="00D452F9">
            <w:pPr>
              <w:pStyle w:val="ListParagraph"/>
              <w:numPr>
                <w:ilvl w:val="0"/>
                <w:numId w:val="29"/>
              </w:numPr>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Dopo il 150esimo giorno: Tu sostieni tutti i costi</w:t>
            </w:r>
          </w:p>
          <w:p w14:paraId="65E39154" w14:textId="77777777" w:rsidR="00C21983" w:rsidRPr="00D64C42" w:rsidRDefault="00C21983" w:rsidP="00D452F9">
            <w:pPr>
              <w:spacing w:before="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b/>
                <w:sz w:val="23"/>
                <w:szCs w:val="23"/>
              </w:rPr>
              <w:lastRenderedPageBreak/>
              <w:t>NOTA</w:t>
            </w:r>
            <w:r w:rsidRPr="00D64C42">
              <w:rPr>
                <w:rFonts w:asciiTheme="minorHAnsi" w:hAnsiTheme="minorHAnsi"/>
                <w:sz w:val="23"/>
                <w:szCs w:val="23"/>
              </w:rPr>
              <w:t>: Tu sosterrai i costi per assistenza infermieristica privata, un televisore o telefono nella tua stanza (qualora sussista un addebito separato per questi servizi), articoli di igiene personale (rasoi o calzini antiscivolo), o per una stanza privata, a meno che ciò non sia necessario a fini medici.</w:t>
            </w:r>
          </w:p>
        </w:tc>
      </w:tr>
      <w:tr w:rsidR="00C21983" w:rsidRPr="00F61EAB"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lastRenderedPageBreak/>
              <w:t>Soggiorno in ricovero per salute mentale</w:t>
            </w:r>
          </w:p>
        </w:tc>
        <w:tc>
          <w:tcPr>
            <w:tcW w:w="4157" w:type="pct"/>
          </w:tcPr>
          <w:p w14:paraId="337B12C4" w14:textId="31A3FE22" w:rsidR="00C21983" w:rsidRPr="00D64C42" w:rsidRDefault="00C21983" w:rsidP="00DD426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Se sei degente in un ospedale generalistico o psichiatrico, paghi anche il 20% dell</w:t>
            </w:r>
            <w:r w:rsidR="00224677" w:rsidRPr="00D64C42">
              <w:rPr>
                <w:rFonts w:asciiTheme="minorHAnsi" w:hAnsiTheme="minorHAnsi"/>
                <w:sz w:val="23"/>
                <w:szCs w:val="23"/>
              </w:rPr>
              <w:t>’</w:t>
            </w:r>
            <w:r w:rsidRPr="00D64C42">
              <w:rPr>
                <w:rFonts w:asciiTheme="minorHAnsi" w:hAnsiTheme="minorHAnsi"/>
                <w:sz w:val="23"/>
                <w:szCs w:val="23"/>
              </w:rPr>
              <w:t>importo approvato Medicare per i servizi psichiatrici che ricevi da durante la tua degenza.</w:t>
            </w:r>
          </w:p>
          <w:p w14:paraId="138BBF99" w14:textId="162A53C0" w:rsidR="00C21983" w:rsidRPr="00D64C42" w:rsidRDefault="00C21983" w:rsidP="00DD4260">
            <w:pPr>
              <w:spacing w:before="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b/>
                <w:sz w:val="23"/>
                <w:szCs w:val="23"/>
              </w:rPr>
              <w:t>NOTA:</w:t>
            </w:r>
            <w:r w:rsidRPr="00D64C42">
              <w:rPr>
                <w:rFonts w:asciiTheme="minorHAnsi" w:hAnsiTheme="minorHAnsi"/>
                <w:sz w:val="23"/>
                <w:szCs w:val="23"/>
              </w:rPr>
              <w:t xml:space="preserve"> Se ricevi servizi in un ospedale psichiatrico, tieni presente che la Parte A copre solo fino a 190 giorni di cure psichiatriche in regime di degenza durante l</w:t>
            </w:r>
            <w:r w:rsidR="00224677" w:rsidRPr="00D64C42">
              <w:rPr>
                <w:rFonts w:asciiTheme="minorHAnsi" w:hAnsiTheme="minorHAnsi"/>
                <w:sz w:val="23"/>
                <w:szCs w:val="23"/>
              </w:rPr>
              <w:t>’</w:t>
            </w:r>
            <w:r w:rsidRPr="00D64C42">
              <w:rPr>
                <w:rFonts w:asciiTheme="minorHAnsi" w:hAnsiTheme="minorHAnsi"/>
                <w:sz w:val="23"/>
                <w:szCs w:val="23"/>
              </w:rPr>
              <w:t>arco della tua vita.</w:t>
            </w:r>
          </w:p>
        </w:tc>
      </w:tr>
      <w:tr w:rsidR="00C21983" w:rsidRPr="00F61EAB" w14:paraId="213ACD6B" w14:textId="77777777" w:rsidTr="00DD4260">
        <w:trPr>
          <w:trHeight w:val="323"/>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t>Assistenza in strutture di cura specializzate</w:t>
            </w:r>
          </w:p>
        </w:tc>
        <w:tc>
          <w:tcPr>
            <w:tcW w:w="4157" w:type="pct"/>
          </w:tcPr>
          <w:p w14:paraId="16A33991" w14:textId="1B998337" w:rsidR="00C21983" w:rsidRPr="00D64C42" w:rsidRDefault="00C21983" w:rsidP="00D452F9">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Giorni 1–20: $0.</w:t>
            </w:r>
          </w:p>
          <w:p w14:paraId="0EE42494" w14:textId="2F53593A" w:rsidR="00C21983" w:rsidRPr="00D64C42" w:rsidRDefault="00C21983" w:rsidP="00D452F9">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Giorni 21–100: $209</w:t>
            </w:r>
            <w:r w:rsidR="00CA363E" w:rsidRPr="00D64C42">
              <w:rPr>
                <w:rFonts w:asciiTheme="minorHAnsi" w:hAnsiTheme="minorHAnsi"/>
                <w:sz w:val="23"/>
                <w:szCs w:val="23"/>
              </w:rPr>
              <w:t>.</w:t>
            </w:r>
            <w:r w:rsidRPr="00D64C42">
              <w:rPr>
                <w:rFonts w:asciiTheme="minorHAnsi" w:hAnsiTheme="minorHAnsi"/>
                <w:sz w:val="23"/>
                <w:szCs w:val="23"/>
              </w:rPr>
              <w:t>50 al giorno.</w:t>
            </w:r>
          </w:p>
          <w:p w14:paraId="615BFE62" w14:textId="3280B199" w:rsidR="00C21983" w:rsidRPr="00D64C42" w:rsidRDefault="00C21983" w:rsidP="00DD4260">
            <w:pPr>
              <w:numPr>
                <w:ilvl w:val="0"/>
                <w:numId w:val="30"/>
              </w:numPr>
              <w:spacing w:before="120"/>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Giorni 101 e oltre: Tu sostieni tutti i costi</w:t>
            </w:r>
          </w:p>
        </w:tc>
      </w:tr>
      <w:tr w:rsidR="00C21983" w:rsidRPr="00F61EAB" w14:paraId="767769FC" w14:textId="77777777" w:rsidTr="00DD4260">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t>Assistenza sanitaria domiciliare</w:t>
            </w:r>
          </w:p>
        </w:tc>
        <w:tc>
          <w:tcPr>
            <w:tcW w:w="4157" w:type="pct"/>
          </w:tcPr>
          <w:p w14:paraId="3109AE8D" w14:textId="3FF0B54A" w:rsidR="00C21983" w:rsidRPr="00D64C42" w:rsidRDefault="00C21983" w:rsidP="00D452F9">
            <w:pPr>
              <w:numPr>
                <w:ilvl w:val="0"/>
                <w:numId w:val="31"/>
              </w:numPr>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$0 per i servizi di assistenza sanitaria domiciliare coperti</w:t>
            </w:r>
          </w:p>
          <w:p w14:paraId="5B7A1B55" w14:textId="6CFECA74" w:rsidR="00C21983" w:rsidRPr="00D64C42" w:rsidRDefault="00C21983" w:rsidP="00DD4260">
            <w:pPr>
              <w:numPr>
                <w:ilvl w:val="0"/>
                <w:numId w:val="31"/>
              </w:numPr>
              <w:spacing w:before="120"/>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20% dell</w:t>
            </w:r>
            <w:r w:rsidR="00224677" w:rsidRPr="00D64C42">
              <w:rPr>
                <w:rFonts w:asciiTheme="minorHAnsi" w:hAnsiTheme="minorHAnsi"/>
                <w:sz w:val="23"/>
                <w:szCs w:val="23"/>
              </w:rPr>
              <w:t>’</w:t>
            </w:r>
            <w:r w:rsidRPr="00D64C42">
              <w:rPr>
                <w:rFonts w:asciiTheme="minorHAnsi" w:hAnsiTheme="minorHAnsi"/>
                <w:sz w:val="23"/>
                <w:szCs w:val="23"/>
              </w:rPr>
              <w:t>importo approvato Medicare per apparecchiature mediche durevoli (DME), come sedie a rotelle, deambulatori, letti ospedalieri, e altre attrezzature</w:t>
            </w:r>
          </w:p>
        </w:tc>
      </w:tr>
      <w:tr w:rsidR="00C21983" w:rsidRPr="00F61EAB" w14:paraId="26F91764" w14:textId="77777777" w:rsidTr="00DD4260">
        <w:trPr>
          <w:trHeight w:val="1268"/>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t>Assistenza in ospizio</w:t>
            </w:r>
          </w:p>
        </w:tc>
        <w:tc>
          <w:tcPr>
            <w:tcW w:w="4157" w:type="pct"/>
          </w:tcPr>
          <w:p w14:paraId="09A1D630" w14:textId="77777777" w:rsidR="00C21983" w:rsidRPr="00D64C42" w:rsidRDefault="00C21983" w:rsidP="00D452F9">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$0 copertura per i servizi di assistenza hospice.</w:t>
            </w:r>
          </w:p>
          <w:p w14:paraId="20A2B3A0" w14:textId="19CDB57F" w:rsidR="00C21983" w:rsidRPr="00D64C42" w:rsidRDefault="00C21983" w:rsidP="00D452F9">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 xml:space="preserve">Un co-pagamento di non più di $5 per ogni farmaco con obbligo di prescrizione e altri prodotti simili per il controllo del dolore </w:t>
            </w:r>
            <w:r w:rsidR="00DD4260" w:rsidRPr="00D64C42">
              <w:rPr>
                <w:rFonts w:asciiTheme="minorHAnsi" w:hAnsiTheme="minorHAnsi"/>
                <w:sz w:val="23"/>
                <w:szCs w:val="23"/>
              </w:rPr>
              <w:br/>
            </w:r>
            <w:r w:rsidRPr="00D64C42">
              <w:rPr>
                <w:rFonts w:asciiTheme="minorHAnsi" w:hAnsiTheme="minorHAnsi"/>
                <w:sz w:val="23"/>
                <w:szCs w:val="23"/>
              </w:rPr>
              <w:t>e dei sintomi nel periodo domiciliare.</w:t>
            </w:r>
          </w:p>
          <w:p w14:paraId="1CD1BFD8" w14:textId="23C866E6" w:rsidR="00C21983" w:rsidRPr="00D64C42" w:rsidRDefault="00C21983" w:rsidP="00D452F9">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5% dell</w:t>
            </w:r>
            <w:r w:rsidR="00224677" w:rsidRPr="00D64C42">
              <w:rPr>
                <w:rFonts w:asciiTheme="minorHAnsi" w:hAnsiTheme="minorHAnsi"/>
                <w:sz w:val="23"/>
                <w:szCs w:val="23"/>
              </w:rPr>
              <w:t>’</w:t>
            </w:r>
            <w:r w:rsidRPr="00D64C42">
              <w:rPr>
                <w:rFonts w:asciiTheme="minorHAnsi" w:hAnsiTheme="minorHAnsi"/>
                <w:sz w:val="23"/>
                <w:szCs w:val="23"/>
              </w:rPr>
              <w:t>importo approvato Medicare per l</w:t>
            </w:r>
            <w:r w:rsidR="00224677" w:rsidRPr="00D64C42">
              <w:rPr>
                <w:rFonts w:asciiTheme="minorHAnsi" w:hAnsiTheme="minorHAnsi"/>
                <w:sz w:val="23"/>
                <w:szCs w:val="23"/>
              </w:rPr>
              <w:t>’</w:t>
            </w:r>
            <w:r w:rsidRPr="00D64C42">
              <w:rPr>
                <w:rFonts w:asciiTheme="minorHAnsi" w:hAnsiTheme="minorHAnsi"/>
                <w:sz w:val="23"/>
                <w:szCs w:val="23"/>
              </w:rPr>
              <w:t xml:space="preserve">assistenza di sollievo in regime di degenza. </w:t>
            </w:r>
          </w:p>
          <w:p w14:paraId="35B97638" w14:textId="2318C3FC" w:rsidR="00C21983" w:rsidRPr="00D64C42" w:rsidRDefault="00AF1912" w:rsidP="00D452F9">
            <w:pPr>
              <w:numPr>
                <w:ilvl w:val="0"/>
                <w:numId w:val="32"/>
              </w:numPr>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Medicare non copre vitto e alloggio quando si riceve assistenza per malattie croniche in casa o in un</w:t>
            </w:r>
            <w:r w:rsidR="00224677" w:rsidRPr="00D64C42">
              <w:rPr>
                <w:rFonts w:asciiTheme="minorHAnsi" w:hAnsiTheme="minorHAnsi"/>
                <w:sz w:val="23"/>
                <w:szCs w:val="23"/>
              </w:rPr>
              <w:t>’</w:t>
            </w:r>
            <w:r w:rsidRPr="00D64C42">
              <w:rPr>
                <w:rFonts w:asciiTheme="minorHAnsi" w:hAnsiTheme="minorHAnsi"/>
                <w:sz w:val="23"/>
                <w:szCs w:val="23"/>
              </w:rPr>
              <w:t>altra struttura in cui si vive (come una casa di cura).</w:t>
            </w:r>
          </w:p>
        </w:tc>
      </w:tr>
    </w:tbl>
    <w:bookmarkEnd w:id="3"/>
    <w:p w14:paraId="3D031106" w14:textId="3A8D6A69" w:rsidR="00C21983" w:rsidRPr="00D64C42" w:rsidRDefault="00C21983" w:rsidP="00D452F9">
      <w:pPr>
        <w:tabs>
          <w:tab w:val="left" w:pos="100"/>
        </w:tabs>
        <w:spacing w:before="120" w:after="120"/>
        <w:rPr>
          <w:rFonts w:asciiTheme="minorHAnsi" w:hAnsiTheme="minorHAnsi" w:cstheme="minorHAnsi"/>
          <w:sz w:val="23"/>
          <w:szCs w:val="23"/>
        </w:rPr>
      </w:pPr>
      <w:r w:rsidRPr="00D64C42">
        <w:rPr>
          <w:rFonts w:asciiTheme="minorHAnsi" w:hAnsiTheme="minorHAnsi"/>
          <w:b/>
          <w:sz w:val="23"/>
          <w:szCs w:val="23"/>
        </w:rPr>
        <w:t>NOTA:</w:t>
      </w:r>
      <w:r w:rsidRPr="00D64C42">
        <w:rPr>
          <w:rFonts w:asciiTheme="minorHAnsi" w:hAnsiTheme="minorHAnsi"/>
          <w:sz w:val="23"/>
          <w:szCs w:val="23"/>
        </w:rPr>
        <w:t xml:space="preserve"> </w:t>
      </w:r>
      <w:r w:rsidRPr="00D64C42">
        <w:rPr>
          <w:sz w:val="23"/>
          <w:szCs w:val="23"/>
        </w:rPr>
        <w:t>Medicare Original riceverà fattura per la tua assistenza hospice, anche se disponi di un Piano Medicare Advantage. Quando ricevi cure hospice, il tuo Piano Medicare Advantage può comunque coprire servizi che non si riferiscono alla tua malattia terminale o a condizioni associate alla tua malattia terminale. Per ulteriori informazioni sull</w:t>
      </w:r>
      <w:r w:rsidR="00224677" w:rsidRPr="00D64C42">
        <w:rPr>
          <w:sz w:val="23"/>
          <w:szCs w:val="23"/>
        </w:rPr>
        <w:t>’</w:t>
      </w:r>
      <w:r w:rsidRPr="00D64C42">
        <w:rPr>
          <w:sz w:val="23"/>
          <w:szCs w:val="23"/>
        </w:rPr>
        <w:t xml:space="preserve">assistenza hospice e per trovare operatori approvati da Medicare, contatta il tuo piano o </w:t>
      </w:r>
      <w:r w:rsidRPr="004C50A2">
        <w:rPr>
          <w:sz w:val="23"/>
          <w:szCs w:val="23"/>
        </w:rPr>
        <w:t xml:space="preserve">consulta </w:t>
      </w:r>
      <w:hyperlink r:id="rId11" w:history="1">
        <w:r w:rsidRPr="00BC7B2B">
          <w:rPr>
            <w:rStyle w:val="Hyperlink"/>
            <w:sz w:val="23"/>
            <w:szCs w:val="23"/>
          </w:rPr>
          <w:t>Medicare.gov/care-compare</w:t>
        </w:r>
      </w:hyperlink>
      <w:r w:rsidRPr="00D64C42">
        <w:rPr>
          <w:sz w:val="23"/>
          <w:szCs w:val="23"/>
        </w:rPr>
        <w:t xml:space="preserve">. </w:t>
      </w:r>
    </w:p>
    <w:p w14:paraId="52B8738A" w14:textId="647C064B" w:rsidR="00C21983" w:rsidRPr="00D64C42" w:rsidRDefault="00C21983" w:rsidP="00D452F9">
      <w:pPr>
        <w:pStyle w:val="Heading1NTP"/>
        <w:spacing w:before="0"/>
        <w:rPr>
          <w:sz w:val="23"/>
          <w:szCs w:val="23"/>
        </w:rPr>
      </w:pPr>
      <w:r w:rsidRPr="00D64C42">
        <w:rPr>
          <w:sz w:val="23"/>
          <w:szCs w:val="23"/>
        </w:rPr>
        <w:t>I costi di Medicare Parte B (assicurazione medica)</w:t>
      </w:r>
    </w:p>
    <w:p w14:paraId="09356275" w14:textId="73682138" w:rsidR="00C21983" w:rsidRPr="00D64C42" w:rsidRDefault="00C21983" w:rsidP="00D452F9">
      <w:pPr>
        <w:spacing w:before="120"/>
        <w:ind w:right="715"/>
        <w:rPr>
          <w:rFonts w:asciiTheme="minorHAnsi" w:hAnsiTheme="minorHAnsi" w:cstheme="minorHAnsi"/>
          <w:sz w:val="23"/>
          <w:szCs w:val="23"/>
        </w:rPr>
      </w:pPr>
      <w:r w:rsidRPr="00D64C42">
        <w:rPr>
          <w:rFonts w:asciiTheme="minorHAnsi" w:hAnsiTheme="minorHAnsi"/>
          <w:b/>
          <w:sz w:val="23"/>
          <w:szCs w:val="23"/>
        </w:rPr>
        <w:t>Premio mensile:</w:t>
      </w:r>
      <w:r w:rsidRPr="00D64C42">
        <w:rPr>
          <w:rFonts w:asciiTheme="minorHAnsi" w:hAnsiTheme="minorHAnsi"/>
          <w:b/>
          <w:bCs/>
          <w:sz w:val="23"/>
          <w:szCs w:val="23"/>
        </w:rPr>
        <w:t xml:space="preserve"> </w:t>
      </w:r>
      <w:r w:rsidRPr="00D64C42">
        <w:rPr>
          <w:rFonts w:asciiTheme="minorHAnsi" w:hAnsiTheme="minorHAnsi"/>
          <w:sz w:val="23"/>
          <w:szCs w:val="23"/>
        </w:rPr>
        <w:t>L</w:t>
      </w:r>
      <w:r w:rsidR="00224677" w:rsidRPr="00D64C42">
        <w:rPr>
          <w:rFonts w:asciiTheme="minorHAnsi" w:hAnsiTheme="minorHAnsi"/>
          <w:sz w:val="23"/>
          <w:szCs w:val="23"/>
        </w:rPr>
        <w:t>’</w:t>
      </w:r>
      <w:r w:rsidRPr="00D64C42">
        <w:rPr>
          <w:rFonts w:asciiTheme="minorHAnsi" w:hAnsiTheme="minorHAnsi"/>
          <w:sz w:val="23"/>
          <w:szCs w:val="23"/>
        </w:rPr>
        <w:t xml:space="preserve">importo del premio standard della parte B per il 2025 è </w:t>
      </w:r>
      <w:r w:rsidRPr="00D64C42">
        <w:rPr>
          <w:rFonts w:asciiTheme="minorHAnsi" w:hAnsiTheme="minorHAnsi"/>
          <w:b/>
          <w:bCs/>
          <w:sz w:val="23"/>
          <w:szCs w:val="23"/>
        </w:rPr>
        <w:t>$185</w:t>
      </w:r>
      <w:r w:rsidRPr="00D64C42">
        <w:rPr>
          <w:rFonts w:asciiTheme="minorHAnsi" w:hAnsiTheme="minorHAnsi"/>
          <w:sz w:val="23"/>
          <w:szCs w:val="23"/>
        </w:rPr>
        <w:t xml:space="preserve"> (o superiore in base al reddito). Pagherai il premio ogni mese, anche se non sfrutti alcun servizio coperto dalla Parte B. La maggior parte delle persone paga l</w:t>
      </w:r>
      <w:r w:rsidR="00224677" w:rsidRPr="00D64C42">
        <w:rPr>
          <w:rFonts w:asciiTheme="minorHAnsi" w:hAnsiTheme="minorHAnsi"/>
          <w:sz w:val="23"/>
          <w:szCs w:val="23"/>
        </w:rPr>
        <w:t>’</w:t>
      </w:r>
      <w:r w:rsidRPr="00D64C42">
        <w:rPr>
          <w:rFonts w:asciiTheme="minorHAnsi" w:hAnsiTheme="minorHAnsi"/>
          <w:sz w:val="23"/>
          <w:szCs w:val="23"/>
        </w:rPr>
        <w:t xml:space="preserve">importo del premio standard della Parte B. Se il tuo reddito lordo rettificato modificato così come dichiarato sulle tue dichiarazioni dei redditi Internal Revenue Service (IRS) di 2 anni fa supera un certo importo, potresti dover versare un Importo Mensile di Rettifica in Base al Reddito (IRMAA) come mostrato a pagina 4. </w:t>
      </w:r>
    </w:p>
    <w:p w14:paraId="7C6E90E8" w14:textId="58A8432A" w:rsidR="000C7DC0" w:rsidRPr="00224677" w:rsidRDefault="00C21983" w:rsidP="00D64C42">
      <w:pPr>
        <w:tabs>
          <w:tab w:val="left" w:pos="299"/>
        </w:tabs>
        <w:spacing w:before="120" w:after="120"/>
        <w:rPr>
          <w:rFonts w:asciiTheme="minorHAnsi" w:hAnsiTheme="minorHAnsi" w:cstheme="minorHAnsi"/>
          <w:b/>
          <w:color w:val="548DD4" w:themeColor="text2" w:themeTint="99"/>
          <w:sz w:val="24"/>
          <w:szCs w:val="24"/>
        </w:rPr>
      </w:pPr>
      <w:r w:rsidRPr="00D64C42">
        <w:rPr>
          <w:rFonts w:asciiTheme="minorHAnsi" w:hAnsiTheme="minorHAnsi"/>
          <w:b/>
          <w:sz w:val="23"/>
          <w:szCs w:val="23"/>
        </w:rPr>
        <w:t>Penale per iscrizione tardiva</w:t>
      </w:r>
      <w:r w:rsidRPr="00D64C42">
        <w:rPr>
          <w:rFonts w:asciiTheme="minorHAnsi" w:hAnsiTheme="minorHAnsi"/>
          <w:sz w:val="23"/>
          <w:szCs w:val="23"/>
        </w:rPr>
        <w:t>: Nella maggior parte dei casi, se non ti iscrivi alla Parte B quando sei idoneo, dovrai pagare una penale per iscrizione tardiva per tutto il periodo in cui usi la Parte B. Pagherai un 10% extra per ogni anno in cui ti saresti potuto iscrivere alla Parte B, ma non l</w:t>
      </w:r>
      <w:r w:rsidR="00224677" w:rsidRPr="00D64C42">
        <w:rPr>
          <w:rFonts w:asciiTheme="minorHAnsi" w:hAnsiTheme="minorHAnsi"/>
          <w:sz w:val="23"/>
          <w:szCs w:val="23"/>
        </w:rPr>
        <w:t>’</w:t>
      </w:r>
      <w:r w:rsidRPr="00D64C42">
        <w:rPr>
          <w:rFonts w:asciiTheme="minorHAnsi" w:hAnsiTheme="minorHAnsi"/>
          <w:sz w:val="23"/>
          <w:szCs w:val="23"/>
        </w:rPr>
        <w:t xml:space="preserve">hai fatto. Potresti anche pagare un premio più alto a seconda del reddito. Potresti dover attendere fino al Periodo di iscrizione generale (dal primo gennaio al 31 marzo) per riscriverti alla Parte B. La copertura inizierà </w:t>
      </w:r>
      <w:r w:rsidRPr="00D64C42">
        <w:rPr>
          <w:rFonts w:asciiTheme="minorHAnsi" w:hAnsiTheme="minorHAnsi"/>
          <w:color w:val="000000" w:themeColor="text1"/>
          <w:sz w:val="23"/>
          <w:szCs w:val="23"/>
        </w:rPr>
        <w:t>il mese successivo alla tua iscrizione.</w:t>
      </w:r>
      <w:r w:rsidRPr="00224677">
        <w:rPr>
          <w:rFonts w:asciiTheme="minorHAnsi" w:hAnsiTheme="minorHAnsi"/>
          <w:color w:val="000000" w:themeColor="text1"/>
          <w:szCs w:val="21"/>
        </w:rPr>
        <w:t> </w:t>
      </w:r>
      <w:r w:rsidR="000C7DC0" w:rsidRPr="00224677">
        <w:rPr>
          <w:sz w:val="21"/>
          <w:szCs w:val="21"/>
        </w:rPr>
        <w:br w:type="page"/>
      </w:r>
    </w:p>
    <w:p w14:paraId="3447EEF4" w14:textId="6BE99E66" w:rsidR="00C21983" w:rsidRPr="00C21983" w:rsidRDefault="00C21983" w:rsidP="00D452F9">
      <w:pPr>
        <w:pStyle w:val="Heading2NTP"/>
        <w:spacing w:before="480" w:after="120"/>
        <w:rPr>
          <w:color w:val="070707"/>
          <w:sz w:val="24"/>
          <w:szCs w:val="24"/>
        </w:rPr>
      </w:pPr>
      <w:r>
        <w:lastRenderedPageBreak/>
        <w:t>I costi della Parte B se hai Original Medicare</w:t>
      </w:r>
    </w:p>
    <w:tbl>
      <w:tblPr>
        <w:tblStyle w:val="GridTable4-Accent12"/>
        <w:tblW w:w="5000" w:type="pct"/>
        <w:tblLook w:val="04A0" w:firstRow="1" w:lastRow="0" w:firstColumn="1" w:lastColumn="0" w:noHBand="0" w:noVBand="1"/>
      </w:tblPr>
      <w:tblGrid>
        <w:gridCol w:w="2786"/>
        <w:gridCol w:w="11604"/>
      </w:tblGrid>
      <w:tr w:rsidR="00C21983" w:rsidRPr="00C21983"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C21983" w:rsidRDefault="00C21983" w:rsidP="00D452F9">
            <w:pPr>
              <w:jc w:val="center"/>
              <w:rPr>
                <w:rFonts w:asciiTheme="minorHAnsi" w:eastAsia="Times New Roman" w:hAnsiTheme="minorHAnsi" w:cstheme="minorHAnsi"/>
                <w:sz w:val="28"/>
                <w:szCs w:val="24"/>
              </w:rPr>
            </w:pPr>
            <w:r>
              <w:rPr>
                <w:rFonts w:asciiTheme="minorHAnsi" w:hAnsiTheme="minorHAnsi"/>
                <w:sz w:val="28"/>
              </w:rPr>
              <w:t>Costo</w:t>
            </w:r>
          </w:p>
        </w:tc>
        <w:tc>
          <w:tcPr>
            <w:tcW w:w="4032" w:type="pct"/>
          </w:tcPr>
          <w:p w14:paraId="069AB2ED" w14:textId="77777777" w:rsidR="00C21983" w:rsidRPr="00C21983" w:rsidRDefault="00C21983" w:rsidP="00D452F9">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Paghi</w:t>
            </w:r>
          </w:p>
        </w:tc>
      </w:tr>
      <w:tr w:rsidR="00C21983" w:rsidRPr="00224677"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77777777"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t>Franchigia annuale Parte B</w:t>
            </w:r>
          </w:p>
        </w:tc>
        <w:tc>
          <w:tcPr>
            <w:tcW w:w="4032" w:type="pct"/>
          </w:tcPr>
          <w:p w14:paraId="281A1EEA" w14:textId="02A0C06E" w:rsidR="00C21983" w:rsidRPr="00D64C42" w:rsidRDefault="00C21983" w:rsidP="00DD426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b/>
                <w:sz w:val="23"/>
                <w:szCs w:val="23"/>
              </w:rPr>
              <w:t>$257, prima che Original Medicare inizi ad erogare la copertura.</w:t>
            </w:r>
            <w:r w:rsidRPr="00D64C42">
              <w:rPr>
                <w:rFonts w:asciiTheme="minorHAnsi" w:hAnsiTheme="minorHAnsi"/>
                <w:sz w:val="23"/>
                <w:szCs w:val="23"/>
              </w:rPr>
              <w:t xml:space="preserve"> Devi pagare questa franchigia una volta l</w:t>
            </w:r>
            <w:r w:rsidR="00224677" w:rsidRPr="00D64C42">
              <w:rPr>
                <w:rFonts w:asciiTheme="minorHAnsi" w:hAnsiTheme="minorHAnsi"/>
                <w:sz w:val="23"/>
                <w:szCs w:val="23"/>
              </w:rPr>
              <w:t>’</w:t>
            </w:r>
            <w:r w:rsidRPr="00D64C42">
              <w:rPr>
                <w:rFonts w:asciiTheme="minorHAnsi" w:hAnsiTheme="minorHAnsi"/>
                <w:sz w:val="23"/>
                <w:szCs w:val="23"/>
              </w:rPr>
              <w:t xml:space="preserve">anno. </w:t>
            </w:r>
          </w:p>
        </w:tc>
      </w:tr>
      <w:tr w:rsidR="00C21983" w:rsidRPr="00224677" w14:paraId="24B0B9C3" w14:textId="77777777" w:rsidTr="00DD4260">
        <w:trPr>
          <w:cantSplit/>
          <w:trHeight w:val="1880"/>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D64C42" w:rsidRDefault="00C21983" w:rsidP="00D452F9">
            <w:pPr>
              <w:spacing w:after="120"/>
              <w:rPr>
                <w:rFonts w:asciiTheme="minorHAnsi" w:eastAsia="Times New Roman" w:hAnsiTheme="minorHAnsi" w:cstheme="minorHAnsi"/>
                <w:sz w:val="23"/>
                <w:szCs w:val="23"/>
              </w:rPr>
            </w:pPr>
            <w:r w:rsidRPr="00D64C42">
              <w:rPr>
                <w:rFonts w:asciiTheme="minorHAnsi" w:hAnsiTheme="minorHAnsi"/>
                <w:sz w:val="23"/>
                <w:szCs w:val="23"/>
              </w:rPr>
              <w:t>Costi Generali dei Servizi (co-assicurazione)</w:t>
            </w:r>
          </w:p>
        </w:tc>
        <w:tc>
          <w:tcPr>
            <w:tcW w:w="4032" w:type="pct"/>
          </w:tcPr>
          <w:p w14:paraId="73C1BFC3" w14:textId="2B92CF94" w:rsidR="00C21983" w:rsidRPr="00D64C42" w:rsidRDefault="00C21983" w:rsidP="00D452F9">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 xml:space="preserve">Solitamente, il 20% del costo per ciascun servizio o articolo coperto da Medicare dopo aver raggiunto la tua franchigia </w:t>
            </w:r>
            <w:r w:rsidR="00CA363E" w:rsidRPr="00D64C42">
              <w:rPr>
                <w:rFonts w:asciiTheme="minorHAnsi" w:hAnsiTheme="minorHAnsi"/>
                <w:sz w:val="23"/>
                <w:szCs w:val="23"/>
              </w:rPr>
              <w:br/>
            </w:r>
            <w:r w:rsidRPr="00D64C42">
              <w:rPr>
                <w:rFonts w:asciiTheme="minorHAnsi" w:hAnsiTheme="minorHAnsi"/>
                <w:sz w:val="23"/>
                <w:szCs w:val="23"/>
              </w:rPr>
              <w:t>(e purché il tuo medico od operatore sanitario accetti l</w:t>
            </w:r>
            <w:r w:rsidR="00224677" w:rsidRPr="00D64C42">
              <w:rPr>
                <w:rFonts w:asciiTheme="minorHAnsi" w:hAnsiTheme="minorHAnsi"/>
                <w:sz w:val="23"/>
                <w:szCs w:val="23"/>
              </w:rPr>
              <w:t>’</w:t>
            </w:r>
            <w:r w:rsidRPr="00D64C42">
              <w:rPr>
                <w:rFonts w:asciiTheme="minorHAnsi" w:hAnsiTheme="minorHAnsi"/>
                <w:sz w:val="23"/>
                <w:szCs w:val="23"/>
              </w:rPr>
              <w:t xml:space="preserve">importo approvato Medicare come pagamento a saldo - definito </w:t>
            </w:r>
            <w:r w:rsidR="00F61EAB" w:rsidRPr="00D64C42">
              <w:rPr>
                <w:rFonts w:asciiTheme="minorHAnsi" w:hAnsiTheme="minorHAnsi"/>
                <w:sz w:val="23"/>
                <w:szCs w:val="23"/>
              </w:rPr>
              <w:t>“</w:t>
            </w:r>
            <w:r w:rsidRPr="00D64C42">
              <w:rPr>
                <w:rFonts w:asciiTheme="minorHAnsi" w:hAnsiTheme="minorHAnsi"/>
                <w:sz w:val="23"/>
                <w:szCs w:val="23"/>
              </w:rPr>
              <w:t>accepting assignment</w:t>
            </w:r>
            <w:r w:rsidR="00F61EAB" w:rsidRPr="00D64C42">
              <w:rPr>
                <w:rFonts w:asciiTheme="minorHAnsi" w:hAnsiTheme="minorHAnsi"/>
                <w:sz w:val="23"/>
                <w:szCs w:val="23"/>
              </w:rPr>
              <w:t>”</w:t>
            </w:r>
            <w:r w:rsidRPr="00D64C42">
              <w:rPr>
                <w:rFonts w:asciiTheme="minorHAnsi" w:hAnsiTheme="minorHAnsi"/>
                <w:sz w:val="23"/>
                <w:szCs w:val="23"/>
              </w:rPr>
              <w:t>, o accettazione del saldo) per quanto segue:</w:t>
            </w:r>
          </w:p>
          <w:p w14:paraId="196EBE81" w14:textId="5DD061DE" w:rsidR="00C83AFA" w:rsidRPr="00D64C42" w:rsidRDefault="00C83AFA" w:rsidP="00D452F9">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Se il tuo medico od operatore sanitario accetta il saldo:</w:t>
            </w:r>
          </w:p>
          <w:p w14:paraId="6AE69632" w14:textId="69FBE8E4" w:rsidR="00C21983" w:rsidRPr="00D64C42" w:rsidRDefault="00C83AFA" w:rsidP="00D452F9">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La tua franchigia potrebbe essere inferiore.</w:t>
            </w:r>
          </w:p>
          <w:p w14:paraId="2B1CEDD5" w14:textId="2576F660" w:rsidR="00C21983" w:rsidRPr="00D64C42" w:rsidRDefault="00C83AFA" w:rsidP="00D452F9">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Essi accettano di addebitare solo l</w:t>
            </w:r>
            <w:r w:rsidR="00224677" w:rsidRPr="00D64C42">
              <w:rPr>
                <w:rFonts w:asciiTheme="minorHAnsi" w:hAnsiTheme="minorHAnsi"/>
                <w:sz w:val="23"/>
                <w:szCs w:val="23"/>
              </w:rPr>
              <w:t>’</w:t>
            </w:r>
            <w:r w:rsidRPr="00D64C42">
              <w:rPr>
                <w:rFonts w:asciiTheme="minorHAnsi" w:hAnsiTheme="minorHAnsi"/>
                <w:sz w:val="23"/>
                <w:szCs w:val="23"/>
              </w:rPr>
              <w:t>ammontare della franchigia di Medicare e della co-assicurazione, e di solito aspettano che Medicare paghi la sua quota prima di chiederti di pagare la tua.</w:t>
            </w:r>
          </w:p>
          <w:p w14:paraId="0FDCCCFD" w14:textId="45F77BCB" w:rsidR="00C21983" w:rsidRPr="00D64C42" w:rsidRDefault="00C83AFA" w:rsidP="00DD4260">
            <w:pPr>
              <w:numPr>
                <w:ilvl w:val="0"/>
                <w:numId w:val="33"/>
              </w:numPr>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Devono inviare la tua richiesta direttamente a Medicare e non ti possono addebitare tariffe per l</w:t>
            </w:r>
            <w:r w:rsidR="00224677" w:rsidRPr="00D64C42">
              <w:rPr>
                <w:rFonts w:asciiTheme="minorHAnsi" w:hAnsiTheme="minorHAnsi"/>
                <w:sz w:val="23"/>
                <w:szCs w:val="23"/>
              </w:rPr>
              <w:t>’</w:t>
            </w:r>
            <w:r w:rsidRPr="00D64C42">
              <w:rPr>
                <w:rFonts w:asciiTheme="minorHAnsi" w:hAnsiTheme="minorHAnsi"/>
                <w:sz w:val="23"/>
                <w:szCs w:val="23"/>
              </w:rPr>
              <w:t>invio della richiesta.</w:t>
            </w:r>
          </w:p>
        </w:tc>
      </w:tr>
      <w:tr w:rsidR="00C21983" w:rsidRPr="00224677"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t>Servizi Clinici di Laboratorio</w:t>
            </w:r>
          </w:p>
        </w:tc>
        <w:tc>
          <w:tcPr>
            <w:tcW w:w="4032" w:type="pct"/>
          </w:tcPr>
          <w:p w14:paraId="04B14410" w14:textId="552E98AA" w:rsidR="00C21983" w:rsidRPr="00D64C42" w:rsidRDefault="00C21983" w:rsidP="00DD426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$0 per i servizi clinici di laboratorio coperti</w:t>
            </w:r>
          </w:p>
        </w:tc>
      </w:tr>
      <w:tr w:rsidR="00C21983" w:rsidRPr="00224677" w14:paraId="69763003" w14:textId="77777777" w:rsidTr="006166FD">
        <w:trPr>
          <w:cantSplit/>
          <w:trHeight w:val="926"/>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t>Assistenza sanitaria domiciliare</w:t>
            </w:r>
          </w:p>
        </w:tc>
        <w:tc>
          <w:tcPr>
            <w:tcW w:w="4032" w:type="pct"/>
          </w:tcPr>
          <w:p w14:paraId="2B659831" w14:textId="5CC5066D" w:rsidR="00C21983" w:rsidRPr="00D64C42" w:rsidRDefault="00C21983" w:rsidP="00D452F9">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$0 per i servizi di assistenza sanitaria domiciliare coperti</w:t>
            </w:r>
          </w:p>
          <w:p w14:paraId="738C53C2" w14:textId="4E3E06ED" w:rsidR="00C21983" w:rsidRPr="00D64C42" w:rsidRDefault="00C21983" w:rsidP="00DD4260">
            <w:pPr>
              <w:numPr>
                <w:ilvl w:val="0"/>
                <w:numId w:val="34"/>
              </w:numPr>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20% dell</w:t>
            </w:r>
            <w:r w:rsidR="00224677" w:rsidRPr="00D64C42">
              <w:rPr>
                <w:rFonts w:asciiTheme="minorHAnsi" w:hAnsiTheme="minorHAnsi"/>
                <w:sz w:val="23"/>
                <w:szCs w:val="23"/>
              </w:rPr>
              <w:t>’</w:t>
            </w:r>
            <w:r w:rsidRPr="00D64C42">
              <w:rPr>
                <w:rFonts w:asciiTheme="minorHAnsi" w:hAnsiTheme="minorHAnsi"/>
                <w:sz w:val="23"/>
                <w:szCs w:val="23"/>
              </w:rPr>
              <w:t>importo approvato Medicare per DME, (come sedie a rotelle, deambulatori, letti ospedalieri, e altre attrezzature).</w:t>
            </w:r>
          </w:p>
        </w:tc>
      </w:tr>
      <w:tr w:rsidR="00C21983" w:rsidRPr="00224677" w14:paraId="280EB5C6" w14:textId="77777777" w:rsidTr="006166FD">
        <w:trPr>
          <w:cnfStyle w:val="000000100000" w:firstRow="0" w:lastRow="0" w:firstColumn="0" w:lastColumn="0" w:oddVBand="0" w:evenVBand="0" w:oddHBand="1" w:evenHBand="0" w:firstRowFirstColumn="0" w:firstRowLastColumn="0" w:lastRowFirstColumn="0" w:lastRowLastColumn="0"/>
          <w:cantSplit/>
          <w:trHeight w:val="611"/>
        </w:trPr>
        <w:tc>
          <w:tcPr>
            <w:cnfStyle w:val="001000000000" w:firstRow="0" w:lastRow="0" w:firstColumn="1" w:lastColumn="0" w:oddVBand="0" w:evenVBand="0" w:oddHBand="0" w:evenHBand="0" w:firstRowFirstColumn="0" w:firstRowLastColumn="0" w:lastRowFirstColumn="0" w:lastRowLastColumn="0"/>
            <w:tcW w:w="968" w:type="pct"/>
          </w:tcPr>
          <w:p w14:paraId="761CCAB6" w14:textId="77777777"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t>Assistenza in Regime di Degenza Ospedaliera</w:t>
            </w:r>
          </w:p>
        </w:tc>
        <w:tc>
          <w:tcPr>
            <w:tcW w:w="4032" w:type="pct"/>
          </w:tcPr>
          <w:p w14:paraId="4999B056" w14:textId="5C160ED7" w:rsidR="00C21983" w:rsidRPr="00D64C42" w:rsidRDefault="00C21983" w:rsidP="00D452F9">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20% dell</w:t>
            </w:r>
            <w:r w:rsidR="00224677" w:rsidRPr="00D64C42">
              <w:rPr>
                <w:rFonts w:asciiTheme="minorHAnsi" w:hAnsiTheme="minorHAnsi"/>
                <w:sz w:val="23"/>
                <w:szCs w:val="23"/>
              </w:rPr>
              <w:t>’</w:t>
            </w:r>
            <w:r w:rsidRPr="00D64C42">
              <w:rPr>
                <w:rFonts w:asciiTheme="minorHAnsi" w:hAnsiTheme="minorHAnsi"/>
                <w:sz w:val="23"/>
                <w:szCs w:val="23"/>
              </w:rPr>
              <w:t>importo approvato Medicare per la maggior parte dei servizi medici mentre ti trovi in regime di degenza ospedaliera</w:t>
            </w:r>
          </w:p>
        </w:tc>
      </w:tr>
      <w:tr w:rsidR="00C21983" w:rsidRPr="00224677" w14:paraId="01A9EE99" w14:textId="77777777" w:rsidTr="006166FD">
        <w:trPr>
          <w:cantSplit/>
          <w:trHeight w:val="1484"/>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D64C42" w:rsidRDefault="00C21983" w:rsidP="00D452F9">
            <w:pPr>
              <w:spacing w:after="120"/>
              <w:rPr>
                <w:rFonts w:asciiTheme="minorHAnsi" w:eastAsia="Times New Roman" w:hAnsiTheme="minorHAnsi" w:cstheme="minorHAnsi"/>
                <w:sz w:val="23"/>
                <w:szCs w:val="23"/>
              </w:rPr>
            </w:pPr>
            <w:r w:rsidRPr="00D64C42">
              <w:rPr>
                <w:rFonts w:asciiTheme="minorHAnsi" w:hAnsiTheme="minorHAnsi"/>
                <w:sz w:val="23"/>
                <w:szCs w:val="23"/>
              </w:rPr>
              <w:t>Assistenza Psichiatrica in Regime Ambulatoriale</w:t>
            </w:r>
          </w:p>
        </w:tc>
        <w:tc>
          <w:tcPr>
            <w:tcW w:w="4032" w:type="pct"/>
          </w:tcPr>
          <w:p w14:paraId="22B5EEAE" w14:textId="5EEED9C3" w:rsidR="00C21983" w:rsidRPr="00D64C42" w:rsidRDefault="00C21983" w:rsidP="00D452F9">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$0 per lo screening annuale per la depressione.</w:t>
            </w:r>
          </w:p>
          <w:p w14:paraId="38925C88" w14:textId="3A321B83" w:rsidR="00C21983" w:rsidRPr="00D64C42" w:rsidRDefault="00C21983" w:rsidP="00D452F9">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20% dell</w:t>
            </w:r>
            <w:r w:rsidR="00224677" w:rsidRPr="00D64C42">
              <w:rPr>
                <w:rFonts w:asciiTheme="minorHAnsi" w:hAnsiTheme="minorHAnsi"/>
                <w:sz w:val="23"/>
                <w:szCs w:val="23"/>
              </w:rPr>
              <w:t>’</w:t>
            </w:r>
            <w:r w:rsidRPr="00D64C42">
              <w:rPr>
                <w:rFonts w:asciiTheme="minorHAnsi" w:hAnsiTheme="minorHAnsi"/>
                <w:sz w:val="23"/>
                <w:szCs w:val="23"/>
              </w:rPr>
              <w:t xml:space="preserve">importo approvato da Medicare per le visite presso il tuo medico o altri operatori sanitari per diagnosticare </w:t>
            </w:r>
            <w:r w:rsidR="00CA363E" w:rsidRPr="00D64C42">
              <w:rPr>
                <w:rFonts w:asciiTheme="minorHAnsi" w:hAnsiTheme="minorHAnsi"/>
                <w:sz w:val="23"/>
                <w:szCs w:val="23"/>
              </w:rPr>
              <w:br/>
            </w:r>
            <w:r w:rsidRPr="00D64C42">
              <w:rPr>
                <w:rFonts w:asciiTheme="minorHAnsi" w:hAnsiTheme="minorHAnsi"/>
                <w:sz w:val="23"/>
                <w:szCs w:val="23"/>
              </w:rPr>
              <w:t>o trattare le tue condizioni.</w:t>
            </w:r>
          </w:p>
          <w:p w14:paraId="61F4A6A5" w14:textId="2F5633A7" w:rsidR="00C21983" w:rsidRPr="00D64C42" w:rsidRDefault="00C21983" w:rsidP="00DD4260">
            <w:pPr>
              <w:numPr>
                <w:ilvl w:val="0"/>
                <w:numId w:val="35"/>
              </w:numPr>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Se ricevi i tuoi servizi in una clinica ospedaliera o in un ambulatorio ospedaliero, potresti dover pagare all</w:t>
            </w:r>
            <w:r w:rsidR="00224677" w:rsidRPr="00D64C42">
              <w:rPr>
                <w:rFonts w:asciiTheme="minorHAnsi" w:hAnsiTheme="minorHAnsi"/>
                <w:sz w:val="23"/>
                <w:szCs w:val="23"/>
              </w:rPr>
              <w:t>’</w:t>
            </w:r>
            <w:r w:rsidRPr="00D64C42">
              <w:rPr>
                <w:rFonts w:asciiTheme="minorHAnsi" w:hAnsiTheme="minorHAnsi"/>
                <w:sz w:val="23"/>
                <w:szCs w:val="23"/>
              </w:rPr>
              <w:t xml:space="preserve">ospedale </w:t>
            </w:r>
            <w:r w:rsidR="00CA363E" w:rsidRPr="00D64C42">
              <w:rPr>
                <w:rFonts w:asciiTheme="minorHAnsi" w:hAnsiTheme="minorHAnsi"/>
                <w:sz w:val="23"/>
                <w:szCs w:val="23"/>
              </w:rPr>
              <w:br/>
            </w:r>
            <w:r w:rsidRPr="00D64C42">
              <w:rPr>
                <w:rFonts w:asciiTheme="minorHAnsi" w:hAnsiTheme="minorHAnsi"/>
                <w:sz w:val="23"/>
                <w:szCs w:val="23"/>
              </w:rPr>
              <w:t>un importo aggiuntivo di co-pagamento o di co-assicurazione.</w:t>
            </w:r>
          </w:p>
        </w:tc>
      </w:tr>
      <w:tr w:rsidR="00C21983" w:rsidRPr="00224677" w14:paraId="2207A32A" w14:textId="77777777" w:rsidTr="006166FD">
        <w:trPr>
          <w:cnfStyle w:val="000000100000" w:firstRow="0" w:lastRow="0" w:firstColumn="0" w:lastColumn="0" w:oddVBand="0" w:evenVBand="0" w:oddHBand="1" w:evenHBand="0" w:firstRowFirstColumn="0" w:firstRowLastColumn="0" w:lastRowFirstColumn="0" w:lastRowLastColumn="0"/>
          <w:cantSplit/>
          <w:trHeight w:val="1592"/>
        </w:trPr>
        <w:tc>
          <w:tcPr>
            <w:cnfStyle w:val="001000000000" w:firstRow="0" w:lastRow="0" w:firstColumn="1" w:lastColumn="0" w:oddVBand="0" w:evenVBand="0" w:oddHBand="0" w:evenHBand="0" w:firstRowFirstColumn="0" w:firstRowLastColumn="0" w:lastRowFirstColumn="0" w:lastRowLastColumn="0"/>
            <w:tcW w:w="968" w:type="pct"/>
          </w:tcPr>
          <w:p w14:paraId="6F331136" w14:textId="190856F3" w:rsidR="00C21983" w:rsidRPr="00D64C42" w:rsidRDefault="00C21983" w:rsidP="00D452F9">
            <w:pPr>
              <w:spacing w:after="120"/>
              <w:rPr>
                <w:rFonts w:asciiTheme="minorHAnsi" w:eastAsia="Times New Roman" w:hAnsiTheme="minorHAnsi" w:cstheme="minorHAnsi"/>
                <w:sz w:val="23"/>
                <w:szCs w:val="23"/>
              </w:rPr>
            </w:pPr>
            <w:r w:rsidRPr="00D64C42">
              <w:rPr>
                <w:rFonts w:asciiTheme="minorHAnsi" w:hAnsiTheme="minorHAnsi"/>
                <w:sz w:val="23"/>
                <w:szCs w:val="23"/>
              </w:rPr>
              <w:t xml:space="preserve">Degenza Parziale </w:t>
            </w:r>
            <w:r w:rsidR="00CA363E" w:rsidRPr="00D64C42">
              <w:rPr>
                <w:rFonts w:asciiTheme="minorHAnsi" w:hAnsiTheme="minorHAnsi"/>
                <w:sz w:val="23"/>
                <w:szCs w:val="23"/>
              </w:rPr>
              <w:br/>
            </w:r>
            <w:r w:rsidRPr="00D64C42">
              <w:rPr>
                <w:rFonts w:asciiTheme="minorHAnsi" w:hAnsiTheme="minorHAnsi"/>
                <w:sz w:val="23"/>
                <w:szCs w:val="23"/>
              </w:rPr>
              <w:t>Assistenza Psichiatrica</w:t>
            </w:r>
          </w:p>
        </w:tc>
        <w:tc>
          <w:tcPr>
            <w:tcW w:w="4032" w:type="pct"/>
          </w:tcPr>
          <w:p w14:paraId="29588C1F" w14:textId="77777777" w:rsidR="00DD422C" w:rsidRPr="00D64C42" w:rsidRDefault="00DD422C" w:rsidP="00D452F9">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Dopo aver raggiunto la tua franchigia Parte B:</w:t>
            </w:r>
          </w:p>
          <w:p w14:paraId="26465F3A" w14:textId="34A83E3F" w:rsidR="00DD422C" w:rsidRPr="00D64C42" w:rsidRDefault="00DD422C" w:rsidP="00D452F9">
            <w:pPr>
              <w:pStyle w:val="ListParagraph"/>
              <w:numPr>
                <w:ilvl w:val="0"/>
                <w:numId w:val="40"/>
              </w:numPr>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Il 20% dell</w:t>
            </w:r>
            <w:r w:rsidR="00224677" w:rsidRPr="00D64C42">
              <w:rPr>
                <w:rFonts w:asciiTheme="minorHAnsi" w:hAnsiTheme="minorHAnsi"/>
                <w:sz w:val="23"/>
                <w:szCs w:val="23"/>
              </w:rPr>
              <w:t>’</w:t>
            </w:r>
            <w:r w:rsidRPr="00D64C42">
              <w:rPr>
                <w:rFonts w:asciiTheme="minorHAnsi" w:hAnsiTheme="minorHAnsi"/>
                <w:sz w:val="23"/>
                <w:szCs w:val="23"/>
              </w:rPr>
              <w:t>importo approvato da Medicare per ogni servizio che ricevi da un medico o da certi altri professionisti della salute mentale qualificati.</w:t>
            </w:r>
          </w:p>
          <w:p w14:paraId="42B482B8" w14:textId="26A45D41" w:rsidR="00C21983" w:rsidRPr="00D64C42" w:rsidRDefault="00DD422C" w:rsidP="00DD4260">
            <w:pPr>
              <w:pStyle w:val="ListParagraph"/>
              <w:numPr>
                <w:ilvl w:val="0"/>
                <w:numId w:val="40"/>
              </w:numPr>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La co-assicurazione per ogni giorno di servizi di degenza parziali che ricevi in regime di outpatient ospedaliero o nei centri di salute mentale di comunità.</w:t>
            </w:r>
          </w:p>
        </w:tc>
      </w:tr>
      <w:tr w:rsidR="00C21983" w:rsidRPr="00224677"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73799453" w:rsidR="00C21983" w:rsidRPr="00D64C42" w:rsidRDefault="00C21983" w:rsidP="00DD4260">
            <w:pPr>
              <w:rPr>
                <w:rFonts w:asciiTheme="minorHAnsi" w:eastAsia="Times New Roman" w:hAnsiTheme="minorHAnsi" w:cstheme="minorHAnsi"/>
                <w:sz w:val="23"/>
                <w:szCs w:val="23"/>
              </w:rPr>
            </w:pPr>
            <w:r w:rsidRPr="00D64C42">
              <w:rPr>
                <w:rFonts w:asciiTheme="minorHAnsi" w:hAnsiTheme="minorHAnsi"/>
                <w:sz w:val="23"/>
                <w:szCs w:val="23"/>
              </w:rPr>
              <w:t xml:space="preserve">Assistenza in Regime </w:t>
            </w:r>
            <w:r w:rsidR="00CA363E" w:rsidRPr="00D64C42">
              <w:rPr>
                <w:rFonts w:asciiTheme="minorHAnsi" w:hAnsiTheme="minorHAnsi"/>
                <w:sz w:val="23"/>
                <w:szCs w:val="23"/>
              </w:rPr>
              <w:br/>
            </w:r>
            <w:r w:rsidRPr="00D64C42">
              <w:rPr>
                <w:rFonts w:asciiTheme="minorHAnsi" w:hAnsiTheme="minorHAnsi"/>
                <w:sz w:val="23"/>
                <w:szCs w:val="23"/>
              </w:rPr>
              <w:t>di Ambulatoriale</w:t>
            </w:r>
          </w:p>
        </w:tc>
        <w:tc>
          <w:tcPr>
            <w:tcW w:w="4032" w:type="pct"/>
          </w:tcPr>
          <w:p w14:paraId="3C892E6A" w14:textId="10980732" w:rsidR="00C21983" w:rsidRPr="00D64C42" w:rsidRDefault="00C21983" w:rsidP="00D452F9">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Solitamente il 20% dell</w:t>
            </w:r>
            <w:r w:rsidR="00224677" w:rsidRPr="00D64C42">
              <w:rPr>
                <w:rFonts w:asciiTheme="minorHAnsi" w:hAnsiTheme="minorHAnsi"/>
                <w:sz w:val="23"/>
                <w:szCs w:val="23"/>
              </w:rPr>
              <w:t>’</w:t>
            </w:r>
            <w:r w:rsidRPr="00D64C42">
              <w:rPr>
                <w:rFonts w:asciiTheme="minorHAnsi" w:hAnsiTheme="minorHAnsi"/>
                <w:sz w:val="23"/>
                <w:szCs w:val="23"/>
              </w:rPr>
              <w:t xml:space="preserve">importo approvato Medicare per i servizi del medico e di altri operatori sanitari. </w:t>
            </w:r>
          </w:p>
          <w:p w14:paraId="75C67B7C" w14:textId="430D621C" w:rsidR="00C21983" w:rsidRPr="00D64C42" w:rsidRDefault="00C21983" w:rsidP="00D452F9">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Dovrai anche versare un co-pagamento a favore dell</w:t>
            </w:r>
            <w:r w:rsidR="00224677" w:rsidRPr="00D64C42">
              <w:rPr>
                <w:rFonts w:asciiTheme="minorHAnsi" w:hAnsiTheme="minorHAnsi"/>
                <w:sz w:val="23"/>
                <w:szCs w:val="23"/>
              </w:rPr>
              <w:t>’</w:t>
            </w:r>
            <w:r w:rsidRPr="00D64C42">
              <w:rPr>
                <w:rFonts w:asciiTheme="minorHAnsi" w:hAnsiTheme="minorHAnsi"/>
                <w:sz w:val="23"/>
                <w:szCs w:val="23"/>
              </w:rPr>
              <w:t xml:space="preserve">ospedale per ciascun servizio che ricevi in regime ambulatoriale </w:t>
            </w:r>
            <w:r w:rsidR="00CA363E" w:rsidRPr="00D64C42">
              <w:rPr>
                <w:rFonts w:asciiTheme="minorHAnsi" w:hAnsiTheme="minorHAnsi"/>
                <w:sz w:val="23"/>
                <w:szCs w:val="23"/>
              </w:rPr>
              <w:br/>
            </w:r>
            <w:r w:rsidRPr="00D64C42">
              <w:rPr>
                <w:rFonts w:asciiTheme="minorHAnsi" w:hAnsiTheme="minorHAnsi"/>
                <w:sz w:val="23"/>
                <w:szCs w:val="23"/>
              </w:rPr>
              <w:t xml:space="preserve">(ad eccezione di alcune cure preventive). Nella maggior parte dei casi, il tuo co-pagamento non supererà la franchigia </w:t>
            </w:r>
            <w:r w:rsidR="00CA363E" w:rsidRPr="00D64C42">
              <w:rPr>
                <w:rFonts w:asciiTheme="minorHAnsi" w:hAnsiTheme="minorHAnsi"/>
                <w:sz w:val="23"/>
                <w:szCs w:val="23"/>
              </w:rPr>
              <w:br/>
            </w:r>
            <w:r w:rsidRPr="00D64C42">
              <w:rPr>
                <w:rFonts w:asciiTheme="minorHAnsi" w:hAnsiTheme="minorHAnsi"/>
                <w:sz w:val="23"/>
                <w:szCs w:val="23"/>
              </w:rPr>
              <w:t>Parte A per degenza ospedaliera.</w:t>
            </w:r>
          </w:p>
        </w:tc>
      </w:tr>
    </w:tbl>
    <w:p w14:paraId="6C058069" w14:textId="76FA9324" w:rsidR="00C21983" w:rsidRPr="00D64C42" w:rsidRDefault="00C21983" w:rsidP="00D452F9">
      <w:pPr>
        <w:tabs>
          <w:tab w:val="left" w:pos="100"/>
        </w:tabs>
        <w:spacing w:before="120"/>
        <w:rPr>
          <w:rFonts w:asciiTheme="minorHAnsi" w:hAnsiTheme="minorHAnsi" w:cstheme="minorHAnsi"/>
          <w:sz w:val="23"/>
          <w:szCs w:val="23"/>
        </w:rPr>
      </w:pPr>
      <w:r w:rsidRPr="00D64C42">
        <w:rPr>
          <w:rFonts w:asciiTheme="minorHAnsi" w:hAnsiTheme="minorHAnsi"/>
          <w:b/>
          <w:color w:val="070707"/>
          <w:sz w:val="23"/>
          <w:szCs w:val="23"/>
        </w:rPr>
        <w:t>NOTA:</w:t>
      </w:r>
      <w:r w:rsidRPr="00D64C42">
        <w:rPr>
          <w:rFonts w:asciiTheme="minorHAnsi" w:hAnsiTheme="minorHAnsi"/>
          <w:color w:val="070707"/>
          <w:sz w:val="23"/>
          <w:szCs w:val="23"/>
        </w:rPr>
        <w:t xml:space="preserve"> Tutti i piani Medicare Advantage devono coprire questi servizi. Se sei in un piano MA, i costi variano a seconda del piano e possono essere più alti o più bassi rispetto a quelli di Original Medicare. Esamina le </w:t>
      </w:r>
      <w:r w:rsidR="00F61EAB" w:rsidRPr="00D64C42">
        <w:rPr>
          <w:rFonts w:asciiTheme="minorHAnsi" w:hAnsiTheme="minorHAnsi"/>
          <w:color w:val="070707"/>
          <w:sz w:val="23"/>
          <w:szCs w:val="23"/>
        </w:rPr>
        <w:t>“</w:t>
      </w:r>
      <w:r w:rsidRPr="00D64C42">
        <w:rPr>
          <w:rFonts w:asciiTheme="minorHAnsi" w:hAnsiTheme="minorHAnsi"/>
          <w:sz w:val="23"/>
          <w:szCs w:val="23"/>
        </w:rPr>
        <w:t>Prove di copertura</w:t>
      </w:r>
      <w:r w:rsidR="00F61EAB" w:rsidRPr="00D64C42">
        <w:rPr>
          <w:rFonts w:asciiTheme="minorHAnsi" w:hAnsiTheme="minorHAnsi"/>
          <w:color w:val="070707"/>
          <w:sz w:val="23"/>
          <w:szCs w:val="23"/>
        </w:rPr>
        <w:t>”</w:t>
      </w:r>
      <w:r w:rsidRPr="00D64C42">
        <w:rPr>
          <w:rFonts w:asciiTheme="minorHAnsi" w:hAnsiTheme="minorHAnsi"/>
          <w:color w:val="070707"/>
          <w:sz w:val="23"/>
          <w:szCs w:val="23"/>
        </w:rPr>
        <w:t xml:space="preserve"> del tuo piano.</w:t>
      </w:r>
    </w:p>
    <w:p w14:paraId="392AAA20" w14:textId="2C680A18" w:rsidR="00824D7B" w:rsidRPr="00D64C42" w:rsidRDefault="00B55C5F" w:rsidP="00DD4260">
      <w:pPr>
        <w:pageBreakBefore/>
        <w:widowControl/>
        <w:autoSpaceDE/>
        <w:autoSpaceDN/>
        <w:spacing w:before="120" w:after="240"/>
        <w:rPr>
          <w:rFonts w:asciiTheme="minorHAnsi" w:eastAsiaTheme="minorEastAsia" w:cs="Arial"/>
          <w:color w:val="000000"/>
          <w:kern w:val="24"/>
          <w:sz w:val="23"/>
          <w:szCs w:val="23"/>
        </w:rPr>
      </w:pPr>
      <w:r w:rsidRPr="00D64C42">
        <w:rPr>
          <w:rFonts w:asciiTheme="minorHAnsi" w:hAnsiTheme="minorHAnsi"/>
          <w:b/>
          <w:sz w:val="23"/>
          <w:szCs w:val="23"/>
        </w:rPr>
        <w:lastRenderedPageBreak/>
        <w:t>La tabella seguente mostra l</w:t>
      </w:r>
      <w:r w:rsidR="00224677" w:rsidRPr="00D64C42">
        <w:rPr>
          <w:rFonts w:asciiTheme="minorHAnsi" w:hAnsiTheme="minorHAnsi"/>
          <w:b/>
          <w:sz w:val="23"/>
          <w:szCs w:val="23"/>
        </w:rPr>
        <w:t>’</w:t>
      </w:r>
      <w:r w:rsidRPr="00D64C42">
        <w:rPr>
          <w:rFonts w:asciiTheme="minorHAnsi" w:hAnsiTheme="minorHAnsi"/>
          <w:b/>
          <w:sz w:val="23"/>
          <w:szCs w:val="23"/>
        </w:rPr>
        <w:t>Importo Mensile di Rettifica in Base al Reddito (IRMAA) per Parte B.</w:t>
      </w:r>
      <w:r w:rsidRPr="00D64C42">
        <w:rPr>
          <w:rFonts w:asciiTheme="minorHAnsi" w:hAnsiTheme="minorHAnsi"/>
          <w:sz w:val="23"/>
          <w:szCs w:val="23"/>
        </w:rPr>
        <w:t xml:space="preserve"> L</w:t>
      </w:r>
      <w:r w:rsidR="00224677" w:rsidRPr="00D64C42">
        <w:rPr>
          <w:rFonts w:asciiTheme="minorHAnsi" w:hAnsiTheme="minorHAnsi"/>
          <w:sz w:val="23"/>
          <w:szCs w:val="23"/>
        </w:rPr>
        <w:t>’</w:t>
      </w:r>
      <w:r w:rsidRPr="00D64C42">
        <w:rPr>
          <w:rFonts w:asciiTheme="minorHAnsi" w:hAnsiTheme="minorHAnsi"/>
          <w:sz w:val="23"/>
          <w:szCs w:val="23"/>
        </w:rPr>
        <w:t xml:space="preserve">IRMAA è un costo extra aggiunto al premio. </w:t>
      </w:r>
      <w:r w:rsidRPr="00D64C42">
        <w:rPr>
          <w:rFonts w:asciiTheme="minorHAnsi"/>
          <w:color w:val="000000"/>
          <w:sz w:val="23"/>
          <w:szCs w:val="23"/>
        </w:rPr>
        <w:t>I premi totali per Parte B per il 2025 sono riportati di seguito.</w:t>
      </w:r>
    </w:p>
    <w:p w14:paraId="5BBB23F9" w14:textId="32B5895F" w:rsidR="000071ED" w:rsidRPr="00574062" w:rsidRDefault="000071ED" w:rsidP="00D452F9">
      <w:pPr>
        <w:pStyle w:val="Heading2NTP"/>
        <w:spacing w:after="240"/>
      </w:pPr>
      <w:r>
        <w:t>Se il tuo stato di presentazione e il tuo reddito annuo nel 2023 era</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C21983"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2792DF00" w:rsidR="00C21983" w:rsidRPr="00C21983" w:rsidRDefault="00C21983" w:rsidP="00D452F9">
            <w:pPr>
              <w:rPr>
                <w:rFonts w:asciiTheme="minorHAnsi" w:eastAsia="Times New Roman" w:hAnsiTheme="minorHAnsi" w:cstheme="minorHAnsi"/>
                <w:sz w:val="28"/>
                <w:szCs w:val="24"/>
              </w:rPr>
            </w:pPr>
            <w:bookmarkStart w:id="4" w:name="_Hlk88074070"/>
            <w:r>
              <w:rPr>
                <w:rFonts w:asciiTheme="minorHAnsi" w:hAnsiTheme="minorHAnsi"/>
                <w:sz w:val="28"/>
              </w:rPr>
              <w:t xml:space="preserve">Presentazione di una dichiarazione dei </w:t>
            </w:r>
            <w:r w:rsidR="00DD4260">
              <w:rPr>
                <w:rFonts w:asciiTheme="minorHAnsi" w:hAnsiTheme="minorHAnsi"/>
                <w:sz w:val="28"/>
              </w:rPr>
              <w:br/>
            </w:r>
            <w:r>
              <w:rPr>
                <w:rFonts w:asciiTheme="minorHAnsi" w:hAnsiTheme="minorHAnsi"/>
                <w:sz w:val="28"/>
              </w:rPr>
              <w:t>redditi individuale</w:t>
            </w:r>
          </w:p>
        </w:tc>
        <w:tc>
          <w:tcPr>
            <w:tcW w:w="1352" w:type="pct"/>
          </w:tcPr>
          <w:p w14:paraId="174E63D7" w14:textId="5334B1B9" w:rsidR="00C21983" w:rsidRPr="00C21983" w:rsidRDefault="00C21983" w:rsidP="00D452F9">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Presentazione di una dichiarazione dei </w:t>
            </w:r>
            <w:r w:rsidR="00DD4260">
              <w:rPr>
                <w:rFonts w:asciiTheme="minorHAnsi" w:hAnsiTheme="minorHAnsi"/>
                <w:sz w:val="28"/>
              </w:rPr>
              <w:br/>
            </w:r>
            <w:r>
              <w:rPr>
                <w:rFonts w:asciiTheme="minorHAnsi" w:hAnsiTheme="minorHAnsi"/>
                <w:sz w:val="28"/>
              </w:rPr>
              <w:t>redditi congiunta</w:t>
            </w:r>
          </w:p>
        </w:tc>
        <w:tc>
          <w:tcPr>
            <w:tcW w:w="1424" w:type="pct"/>
          </w:tcPr>
          <w:p w14:paraId="3558E79A" w14:textId="43B9FBF5" w:rsidR="00C21983" w:rsidRPr="00C21983" w:rsidRDefault="00C21983" w:rsidP="00D452F9">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Presentazione di una dichiarazione dei redditi di persone sposate e separate</w:t>
            </w:r>
          </w:p>
        </w:tc>
        <w:tc>
          <w:tcPr>
            <w:tcW w:w="866" w:type="pct"/>
          </w:tcPr>
          <w:p w14:paraId="2EB9D723" w14:textId="3A4B7370" w:rsidR="00C21983" w:rsidRPr="00C21983" w:rsidRDefault="00C21983" w:rsidP="00D452F9">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Ogni Mese Paghi (nel </w:t>
            </w:r>
            <w:r>
              <w:rPr>
                <w:rFonts w:asciiTheme="minorHAnsi" w:hAnsiTheme="minorHAnsi"/>
                <w:color w:val="FFFFFF" w:themeColor="background1"/>
                <w:sz w:val="28"/>
              </w:rPr>
              <w:t>2025</w:t>
            </w:r>
            <w:r>
              <w:rPr>
                <w:rFonts w:asciiTheme="minorHAnsi" w:hAnsiTheme="minorHAnsi"/>
                <w:sz w:val="28"/>
              </w:rPr>
              <w:t>)</w:t>
            </w:r>
          </w:p>
        </w:tc>
      </w:tr>
      <w:tr w:rsidR="00CA363E" w:rsidRPr="00224677" w14:paraId="514DD442" w14:textId="77777777" w:rsidTr="005B00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BB60E18" w14:textId="123B7E30" w:rsidR="00CA363E" w:rsidRPr="00D64C42" w:rsidRDefault="00CA363E"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$106,000 o inferiore</w:t>
            </w:r>
          </w:p>
        </w:tc>
        <w:tc>
          <w:tcPr>
            <w:tcW w:w="1352" w:type="pct"/>
            <w:vAlign w:val="center"/>
          </w:tcPr>
          <w:p w14:paraId="42479B11" w14:textId="229654D9" w:rsidR="00CA363E" w:rsidRPr="00D64C42" w:rsidRDefault="00CA363E"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$212,000 o inferiore</w:t>
            </w:r>
          </w:p>
        </w:tc>
        <w:tc>
          <w:tcPr>
            <w:tcW w:w="1424" w:type="pct"/>
            <w:vAlign w:val="center"/>
          </w:tcPr>
          <w:p w14:paraId="5014A7D4" w14:textId="034638D4" w:rsidR="00CA363E" w:rsidRPr="00D64C42" w:rsidRDefault="00CA363E"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$106,000 o inferiore</w:t>
            </w:r>
          </w:p>
        </w:tc>
        <w:tc>
          <w:tcPr>
            <w:tcW w:w="866" w:type="pct"/>
            <w:vAlign w:val="center"/>
          </w:tcPr>
          <w:p w14:paraId="437742E3" w14:textId="56468134" w:rsidR="00CA363E" w:rsidRPr="00D64C42" w:rsidRDefault="00CA363E"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sz w:val="23"/>
                <w:szCs w:val="23"/>
              </w:rPr>
              <w:t>$185.00</w:t>
            </w:r>
          </w:p>
        </w:tc>
      </w:tr>
      <w:tr w:rsidR="00CA363E" w:rsidRPr="00224677" w14:paraId="5AB86057" w14:textId="77777777" w:rsidTr="005B00E4">
        <w:tc>
          <w:tcPr>
            <w:cnfStyle w:val="001000000000" w:firstRow="0" w:lastRow="0" w:firstColumn="1" w:lastColumn="0" w:oddVBand="0" w:evenVBand="0" w:oddHBand="0" w:evenHBand="0" w:firstRowFirstColumn="0" w:firstRowLastColumn="0" w:lastRowFirstColumn="0" w:lastRowLastColumn="0"/>
            <w:tcW w:w="1358" w:type="pct"/>
            <w:vAlign w:val="center"/>
          </w:tcPr>
          <w:p w14:paraId="31D4C0FE" w14:textId="7D07C1B6" w:rsidR="00CA363E" w:rsidRPr="00D64C42" w:rsidRDefault="00CA363E"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Superiore a $106,000 fino a $133,000</w:t>
            </w:r>
          </w:p>
        </w:tc>
        <w:tc>
          <w:tcPr>
            <w:tcW w:w="1352" w:type="pct"/>
            <w:vAlign w:val="center"/>
          </w:tcPr>
          <w:p w14:paraId="49FCA205" w14:textId="1BCB0D7F" w:rsidR="00CA363E" w:rsidRPr="00D64C42" w:rsidRDefault="00CA363E"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Superiore a $212,000 fino a $266,000</w:t>
            </w:r>
          </w:p>
        </w:tc>
        <w:tc>
          <w:tcPr>
            <w:tcW w:w="1424" w:type="pct"/>
            <w:vAlign w:val="center"/>
          </w:tcPr>
          <w:p w14:paraId="7BE07A2C" w14:textId="77777777" w:rsidR="00CA363E" w:rsidRPr="00D64C42" w:rsidRDefault="00CA363E"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Non applicabile</w:t>
            </w:r>
          </w:p>
        </w:tc>
        <w:tc>
          <w:tcPr>
            <w:tcW w:w="866" w:type="pct"/>
            <w:vAlign w:val="center"/>
          </w:tcPr>
          <w:p w14:paraId="6DBBDA73" w14:textId="0D2562C3" w:rsidR="00CA363E" w:rsidRPr="00D64C42" w:rsidRDefault="00CA363E"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sz w:val="23"/>
                <w:szCs w:val="23"/>
              </w:rPr>
              <w:t>$259.00</w:t>
            </w:r>
          </w:p>
        </w:tc>
      </w:tr>
      <w:tr w:rsidR="00CA363E" w:rsidRPr="00224677" w14:paraId="546560C6" w14:textId="77777777" w:rsidTr="005B00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E54DF77" w14:textId="0693EF98" w:rsidR="00CA363E" w:rsidRPr="00D64C42" w:rsidRDefault="00CA363E"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Superiore a $133,000 fino a $167,000</w:t>
            </w:r>
          </w:p>
        </w:tc>
        <w:tc>
          <w:tcPr>
            <w:tcW w:w="1352" w:type="pct"/>
            <w:vAlign w:val="center"/>
          </w:tcPr>
          <w:p w14:paraId="490DCDB8" w14:textId="2EE2CE7E" w:rsidR="00CA363E" w:rsidRPr="00D64C42" w:rsidRDefault="00CA363E"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Superiore a $266,000 fino a $334,000</w:t>
            </w:r>
          </w:p>
        </w:tc>
        <w:tc>
          <w:tcPr>
            <w:tcW w:w="1424" w:type="pct"/>
            <w:vAlign w:val="center"/>
          </w:tcPr>
          <w:p w14:paraId="3199DE7E" w14:textId="77777777" w:rsidR="00CA363E" w:rsidRPr="00D64C42" w:rsidRDefault="00CA363E"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Non applicabile</w:t>
            </w:r>
          </w:p>
        </w:tc>
        <w:tc>
          <w:tcPr>
            <w:tcW w:w="866" w:type="pct"/>
            <w:vAlign w:val="center"/>
          </w:tcPr>
          <w:p w14:paraId="76F948A9" w14:textId="3D01183C" w:rsidR="00CA363E" w:rsidRPr="00D64C42" w:rsidRDefault="00CA363E"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sz w:val="23"/>
                <w:szCs w:val="23"/>
              </w:rPr>
              <w:t>$370.00</w:t>
            </w:r>
          </w:p>
        </w:tc>
      </w:tr>
      <w:tr w:rsidR="00CA363E" w:rsidRPr="00224677" w14:paraId="28B10484" w14:textId="77777777" w:rsidTr="005B00E4">
        <w:tc>
          <w:tcPr>
            <w:cnfStyle w:val="001000000000" w:firstRow="0" w:lastRow="0" w:firstColumn="1" w:lastColumn="0" w:oddVBand="0" w:evenVBand="0" w:oddHBand="0" w:evenHBand="0" w:firstRowFirstColumn="0" w:firstRowLastColumn="0" w:lastRowFirstColumn="0" w:lastRowLastColumn="0"/>
            <w:tcW w:w="1358" w:type="pct"/>
            <w:vAlign w:val="center"/>
          </w:tcPr>
          <w:p w14:paraId="503E5CA0" w14:textId="47DE3124" w:rsidR="00CA363E" w:rsidRPr="00D64C42" w:rsidRDefault="00CA363E"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Superiore a $167,000 fino a $200,000</w:t>
            </w:r>
          </w:p>
        </w:tc>
        <w:tc>
          <w:tcPr>
            <w:tcW w:w="1352" w:type="pct"/>
            <w:vAlign w:val="center"/>
          </w:tcPr>
          <w:p w14:paraId="03745805" w14:textId="350ACF36" w:rsidR="00CA363E" w:rsidRPr="00D64C42" w:rsidRDefault="00CA363E"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Superiore a $334,000 fino a $400,000</w:t>
            </w:r>
          </w:p>
        </w:tc>
        <w:tc>
          <w:tcPr>
            <w:tcW w:w="1424" w:type="pct"/>
            <w:vAlign w:val="center"/>
          </w:tcPr>
          <w:p w14:paraId="21616EE4" w14:textId="77777777" w:rsidR="00CA363E" w:rsidRPr="00D64C42" w:rsidRDefault="00CA363E"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Non applicabile</w:t>
            </w:r>
          </w:p>
        </w:tc>
        <w:tc>
          <w:tcPr>
            <w:tcW w:w="866" w:type="pct"/>
            <w:vAlign w:val="center"/>
          </w:tcPr>
          <w:p w14:paraId="31E7E7B6" w14:textId="4C6433F5" w:rsidR="00CA363E" w:rsidRPr="00D64C42" w:rsidRDefault="00CA363E"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sz w:val="23"/>
                <w:szCs w:val="23"/>
              </w:rPr>
              <w:t>$480.90</w:t>
            </w:r>
          </w:p>
        </w:tc>
      </w:tr>
      <w:tr w:rsidR="00CA363E" w:rsidRPr="00224677" w14:paraId="627A8BDE" w14:textId="77777777" w:rsidTr="005B00E4">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A06F5CD" w14:textId="6017547C" w:rsidR="00CA363E" w:rsidRPr="00D64C42" w:rsidRDefault="00CA363E"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 xml:space="preserve">Superiore a $200,000 e inferiore </w:t>
            </w:r>
            <w:r w:rsidRPr="00D64C42">
              <w:rPr>
                <w:rFonts w:asciiTheme="minorHAnsi" w:hAnsiTheme="minorHAnsi"/>
                <w:b w:val="0"/>
                <w:sz w:val="23"/>
                <w:szCs w:val="23"/>
              </w:rPr>
              <w:br/>
              <w:t>a $500,000</w:t>
            </w:r>
          </w:p>
        </w:tc>
        <w:tc>
          <w:tcPr>
            <w:tcW w:w="1352" w:type="pct"/>
            <w:vAlign w:val="center"/>
          </w:tcPr>
          <w:p w14:paraId="681075A3" w14:textId="17B245C3" w:rsidR="00CA363E" w:rsidRPr="00D64C42" w:rsidRDefault="00CA363E"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 xml:space="preserve">Superiore a $400,000 e inferiore </w:t>
            </w:r>
            <w:r w:rsidRPr="00D64C42">
              <w:rPr>
                <w:rFonts w:asciiTheme="minorHAnsi" w:hAnsiTheme="minorHAnsi"/>
                <w:sz w:val="23"/>
                <w:szCs w:val="23"/>
              </w:rPr>
              <w:br/>
              <w:t>a $750,000</w:t>
            </w:r>
          </w:p>
        </w:tc>
        <w:tc>
          <w:tcPr>
            <w:tcW w:w="1424" w:type="pct"/>
            <w:vAlign w:val="center"/>
          </w:tcPr>
          <w:p w14:paraId="5A7DE8F2" w14:textId="0BE27087" w:rsidR="00CA363E" w:rsidRPr="00D64C42" w:rsidRDefault="00CA363E"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 xml:space="preserve">Superiore a $106,000 e inferiore </w:t>
            </w:r>
            <w:r w:rsidRPr="00D64C42">
              <w:rPr>
                <w:rFonts w:asciiTheme="minorHAnsi" w:hAnsiTheme="minorHAnsi"/>
                <w:sz w:val="23"/>
                <w:szCs w:val="23"/>
              </w:rPr>
              <w:br/>
              <w:t>a $394,000</w:t>
            </w:r>
          </w:p>
        </w:tc>
        <w:tc>
          <w:tcPr>
            <w:tcW w:w="866" w:type="pct"/>
            <w:vAlign w:val="center"/>
          </w:tcPr>
          <w:p w14:paraId="2B5E79FC" w14:textId="57381E48" w:rsidR="00CA363E" w:rsidRPr="00D64C42" w:rsidRDefault="00CA363E"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sz w:val="23"/>
                <w:szCs w:val="23"/>
              </w:rPr>
              <w:t>$591.90</w:t>
            </w:r>
          </w:p>
        </w:tc>
      </w:tr>
      <w:tr w:rsidR="00CA363E" w:rsidRPr="00224677" w14:paraId="13DF71CD" w14:textId="77777777" w:rsidTr="005B00E4">
        <w:tc>
          <w:tcPr>
            <w:cnfStyle w:val="001000000000" w:firstRow="0" w:lastRow="0" w:firstColumn="1" w:lastColumn="0" w:oddVBand="0" w:evenVBand="0" w:oddHBand="0" w:evenHBand="0" w:firstRowFirstColumn="0" w:firstRowLastColumn="0" w:lastRowFirstColumn="0" w:lastRowLastColumn="0"/>
            <w:tcW w:w="1358" w:type="pct"/>
            <w:vAlign w:val="center"/>
          </w:tcPr>
          <w:p w14:paraId="12549CE4" w14:textId="6A9D4938" w:rsidR="00CA363E" w:rsidRPr="00D64C42" w:rsidRDefault="00CA363E"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$500,000 o superiore</w:t>
            </w:r>
          </w:p>
        </w:tc>
        <w:tc>
          <w:tcPr>
            <w:tcW w:w="1352" w:type="pct"/>
            <w:vAlign w:val="center"/>
          </w:tcPr>
          <w:p w14:paraId="5313971E" w14:textId="68426720" w:rsidR="00CA363E" w:rsidRPr="00D64C42" w:rsidRDefault="00CA363E"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$750,000 o superiore</w:t>
            </w:r>
          </w:p>
        </w:tc>
        <w:tc>
          <w:tcPr>
            <w:tcW w:w="1424" w:type="pct"/>
            <w:vAlign w:val="center"/>
          </w:tcPr>
          <w:p w14:paraId="31992DE5" w14:textId="4F88D979" w:rsidR="00CA363E" w:rsidRPr="00D64C42" w:rsidRDefault="00CA363E"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$394,000 o superiore</w:t>
            </w:r>
          </w:p>
        </w:tc>
        <w:tc>
          <w:tcPr>
            <w:tcW w:w="866" w:type="pct"/>
            <w:vAlign w:val="center"/>
          </w:tcPr>
          <w:p w14:paraId="5C82756B" w14:textId="3F8A14CF" w:rsidR="00CA363E" w:rsidRPr="00D64C42" w:rsidRDefault="00CA363E"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sz w:val="23"/>
                <w:szCs w:val="23"/>
              </w:rPr>
              <w:t>$628.90</w:t>
            </w:r>
          </w:p>
        </w:tc>
      </w:tr>
      <w:bookmarkEnd w:id="4"/>
    </w:tbl>
    <w:p w14:paraId="7E1D7679" w14:textId="77777777" w:rsidR="00C21983" w:rsidRPr="00224677" w:rsidRDefault="00C21983" w:rsidP="00D452F9">
      <w:pPr>
        <w:tabs>
          <w:tab w:val="left" w:pos="100"/>
        </w:tabs>
        <w:spacing w:before="120"/>
        <w:rPr>
          <w:rFonts w:asciiTheme="minorHAnsi" w:hAnsiTheme="minorHAnsi" w:cstheme="minorHAnsi"/>
        </w:rPr>
      </w:pPr>
    </w:p>
    <w:p w14:paraId="4B56F837" w14:textId="39902531" w:rsidR="00C21983" w:rsidRPr="00C21983" w:rsidRDefault="00C21983" w:rsidP="00D452F9">
      <w:pPr>
        <w:pStyle w:val="Heading1NTP"/>
        <w:rPr>
          <w:rFonts w:eastAsia="Times New Roman"/>
        </w:rPr>
      </w:pPr>
      <w:r>
        <w:t>Parte D (Copertura dei farmaci Medicare)</w:t>
      </w:r>
    </w:p>
    <w:p w14:paraId="7AB3F986" w14:textId="2E2F2B3A" w:rsidR="00C21983" w:rsidRPr="00D64C42" w:rsidRDefault="00C21983" w:rsidP="00D452F9">
      <w:pPr>
        <w:widowControl/>
        <w:autoSpaceDE/>
        <w:autoSpaceDN/>
        <w:spacing w:before="120"/>
        <w:rPr>
          <w:rFonts w:asciiTheme="minorHAnsi" w:eastAsia="Times New Roman" w:hAnsiTheme="minorHAnsi" w:cstheme="minorHAnsi"/>
          <w:sz w:val="23"/>
          <w:szCs w:val="23"/>
        </w:rPr>
      </w:pPr>
      <w:r w:rsidRPr="00D64C42">
        <w:rPr>
          <w:rFonts w:asciiTheme="minorHAnsi" w:hAnsiTheme="minorHAnsi"/>
          <w:b/>
          <w:sz w:val="23"/>
          <w:szCs w:val="23"/>
        </w:rPr>
        <w:t>Franchigie, Co-pagamenti e Co-assicurazione</w:t>
      </w:r>
      <w:r w:rsidRPr="00D64C42">
        <w:rPr>
          <w:rFonts w:asciiTheme="minorHAnsi" w:hAnsiTheme="minorHAnsi"/>
          <w:sz w:val="23"/>
          <w:szCs w:val="23"/>
        </w:rPr>
        <w:t xml:space="preserve"> - L</w:t>
      </w:r>
      <w:r w:rsidR="00224677" w:rsidRPr="00D64C42">
        <w:rPr>
          <w:rFonts w:asciiTheme="minorHAnsi" w:hAnsiTheme="minorHAnsi"/>
          <w:sz w:val="23"/>
          <w:szCs w:val="23"/>
        </w:rPr>
        <w:t>’</w:t>
      </w:r>
      <w:r w:rsidRPr="00D64C42">
        <w:rPr>
          <w:rFonts w:asciiTheme="minorHAnsi" w:hAnsiTheme="minorHAnsi"/>
          <w:sz w:val="23"/>
          <w:szCs w:val="23"/>
        </w:rPr>
        <w:t xml:space="preserve">importo che paghi per le franchigie, i co-pagamenti e/o la co-assicurazione della Parte D varia a seconda del piano. Consulta i costi specifici per la copertura medicinali di </w:t>
      </w:r>
      <w:r w:rsidRPr="006166FD">
        <w:rPr>
          <w:rFonts w:asciiTheme="minorHAnsi" w:hAnsiTheme="minorHAnsi"/>
          <w:sz w:val="23"/>
          <w:szCs w:val="23"/>
        </w:rPr>
        <w:t>Medicare al link</w:t>
      </w:r>
      <w:r w:rsidRPr="00D64C42">
        <w:rPr>
          <w:rFonts w:asciiTheme="minorHAnsi" w:hAnsiTheme="minorHAnsi"/>
          <w:color w:val="0000FF" w:themeColor="hyperlink"/>
          <w:sz w:val="23"/>
          <w:szCs w:val="23"/>
          <w:u w:val="single"/>
        </w:rPr>
        <w:t xml:space="preserve"> </w:t>
      </w:r>
      <w:hyperlink r:id="rId12" w:history="1">
        <w:r w:rsidRPr="006166FD">
          <w:rPr>
            <w:rStyle w:val="Hyperlink"/>
            <w:rFonts w:asciiTheme="minorHAnsi" w:hAnsiTheme="minorHAnsi"/>
            <w:sz w:val="23"/>
            <w:szCs w:val="23"/>
          </w:rPr>
          <w:t>Medicare.gov/plan-compare</w:t>
        </w:r>
      </w:hyperlink>
      <w:r w:rsidRPr="00D64C42">
        <w:rPr>
          <w:rFonts w:asciiTheme="minorHAnsi" w:hAnsiTheme="minorHAnsi"/>
          <w:sz w:val="23"/>
          <w:szCs w:val="23"/>
        </w:rPr>
        <w:t>.</w:t>
      </w:r>
    </w:p>
    <w:p w14:paraId="2C73E2F3" w14:textId="3E87F9D2" w:rsidR="00D52E56" w:rsidRPr="00D64C42" w:rsidRDefault="00D52E56" w:rsidP="00D452F9">
      <w:pPr>
        <w:widowControl/>
        <w:autoSpaceDE/>
        <w:autoSpaceDN/>
        <w:spacing w:before="120"/>
        <w:rPr>
          <w:rFonts w:asciiTheme="minorHAnsi" w:eastAsia="Times New Roman" w:hAnsiTheme="minorHAnsi" w:cstheme="minorHAnsi"/>
          <w:b/>
          <w:sz w:val="23"/>
          <w:szCs w:val="23"/>
        </w:rPr>
      </w:pPr>
      <w:r w:rsidRPr="00D64C42">
        <w:rPr>
          <w:rFonts w:asciiTheme="minorHAnsi" w:hAnsiTheme="minorHAnsi"/>
          <w:b/>
          <w:sz w:val="23"/>
          <w:szCs w:val="23"/>
        </w:rPr>
        <w:t>Premio beneficiario base Parte D</w:t>
      </w:r>
      <w:r w:rsidRPr="00D64C42">
        <w:rPr>
          <w:rFonts w:asciiTheme="minorHAnsi" w:hAnsiTheme="minorHAnsi"/>
          <w:sz w:val="23"/>
          <w:szCs w:val="23"/>
        </w:rPr>
        <w:t xml:space="preserve"> - </w:t>
      </w:r>
      <w:r w:rsidRPr="00D64C42">
        <w:rPr>
          <w:rFonts w:asciiTheme="minorHAnsi" w:hAnsiTheme="minorHAnsi"/>
          <w:b/>
          <w:sz w:val="23"/>
          <w:szCs w:val="23"/>
        </w:rPr>
        <w:t>$36</w:t>
      </w:r>
      <w:r w:rsidR="00CA363E" w:rsidRPr="00D64C42">
        <w:rPr>
          <w:rFonts w:asciiTheme="minorHAnsi" w:hAnsiTheme="minorHAnsi"/>
          <w:b/>
          <w:sz w:val="23"/>
          <w:szCs w:val="23"/>
        </w:rPr>
        <w:t>.</w:t>
      </w:r>
      <w:r w:rsidRPr="00D64C42">
        <w:rPr>
          <w:rFonts w:asciiTheme="minorHAnsi" w:hAnsiTheme="minorHAnsi"/>
          <w:b/>
          <w:sz w:val="23"/>
          <w:szCs w:val="23"/>
        </w:rPr>
        <w:t>78</w:t>
      </w:r>
      <w:r w:rsidRPr="00D64C42">
        <w:rPr>
          <w:rFonts w:asciiTheme="minorHAnsi" w:hAnsiTheme="minorHAnsi"/>
          <w:sz w:val="23"/>
          <w:szCs w:val="23"/>
        </w:rPr>
        <w:t xml:space="preserve"> (utilizzato per determinare eventuale importo penale per iscrizione tardiva).</w:t>
      </w:r>
    </w:p>
    <w:p w14:paraId="657878CC" w14:textId="629A1DEB" w:rsidR="00C21983" w:rsidRPr="00D64C42" w:rsidRDefault="00C21983" w:rsidP="00D452F9">
      <w:pPr>
        <w:widowControl/>
        <w:autoSpaceDE/>
        <w:autoSpaceDN/>
        <w:spacing w:before="120"/>
        <w:rPr>
          <w:rFonts w:asciiTheme="minorHAnsi" w:eastAsia="Times New Roman" w:hAnsiTheme="minorHAnsi" w:cstheme="minorHAnsi"/>
          <w:sz w:val="23"/>
          <w:szCs w:val="23"/>
        </w:rPr>
      </w:pPr>
      <w:r w:rsidRPr="00D64C42">
        <w:rPr>
          <w:rFonts w:asciiTheme="minorHAnsi" w:hAnsiTheme="minorHAnsi"/>
          <w:b/>
          <w:sz w:val="23"/>
          <w:szCs w:val="23"/>
        </w:rPr>
        <w:t>Penale iscrizione ritardata Parte D</w:t>
      </w:r>
      <w:r w:rsidRPr="00D64C42">
        <w:rPr>
          <w:rFonts w:asciiTheme="minorHAnsi" w:hAnsiTheme="minorHAnsi"/>
          <w:sz w:val="23"/>
          <w:szCs w:val="23"/>
        </w:rPr>
        <w:t xml:space="preserve"> - Potresti dover versare una penale per iscrizione tardiva se ti iscrivi in momento qualsiasi dopo la fine del Periodo Iniziale di Iscrizione, e sussiste un periodo di 63 o più giorni consecutivi in cui non hai copertura per farmaci Medicare o altra copertura di farmaci con obbligo di prescrizione accreditabile. In genere, dovrai pagare la penale per tutto il tempo in cui avrai un piano per i farmaci Medicare. Il costo della penale per l</w:t>
      </w:r>
      <w:r w:rsidR="00224677" w:rsidRPr="00D64C42">
        <w:rPr>
          <w:rFonts w:asciiTheme="minorHAnsi" w:hAnsiTheme="minorHAnsi"/>
          <w:sz w:val="23"/>
          <w:szCs w:val="23"/>
        </w:rPr>
        <w:t>’</w:t>
      </w:r>
      <w:r w:rsidRPr="00D64C42">
        <w:rPr>
          <w:rFonts w:asciiTheme="minorHAnsi" w:hAnsiTheme="minorHAnsi"/>
          <w:sz w:val="23"/>
          <w:szCs w:val="23"/>
        </w:rPr>
        <w:t>iscrizione tardiva dipende da quanto tempo sei rimasto senza la parte D o la copertura di farmaci con obbligo di prescrizione accreditabile.</w:t>
      </w:r>
    </w:p>
    <w:p w14:paraId="59BF1255" w14:textId="7AB13233" w:rsidR="00C21983" w:rsidRPr="00D64C42" w:rsidRDefault="00C21983" w:rsidP="00D452F9">
      <w:pPr>
        <w:widowControl/>
        <w:autoSpaceDE/>
        <w:autoSpaceDN/>
        <w:spacing w:before="120"/>
        <w:rPr>
          <w:rFonts w:asciiTheme="minorHAnsi" w:eastAsia="Times New Roman" w:hAnsiTheme="minorHAnsi" w:cstheme="minorHAnsi"/>
          <w:sz w:val="23"/>
          <w:szCs w:val="23"/>
        </w:rPr>
      </w:pPr>
      <w:r w:rsidRPr="00D64C42">
        <w:rPr>
          <w:rFonts w:asciiTheme="minorHAnsi" w:hAnsiTheme="minorHAnsi"/>
          <w:sz w:val="23"/>
          <w:szCs w:val="23"/>
        </w:rPr>
        <w:t>Al momento, la penalità per l</w:t>
      </w:r>
      <w:r w:rsidR="00224677" w:rsidRPr="00D64C42">
        <w:rPr>
          <w:rFonts w:asciiTheme="minorHAnsi" w:hAnsiTheme="minorHAnsi"/>
          <w:sz w:val="23"/>
          <w:szCs w:val="23"/>
        </w:rPr>
        <w:t>’</w:t>
      </w:r>
      <w:r w:rsidRPr="00D64C42">
        <w:rPr>
          <w:rFonts w:asciiTheme="minorHAnsi" w:hAnsiTheme="minorHAnsi"/>
          <w:sz w:val="23"/>
          <w:szCs w:val="23"/>
        </w:rPr>
        <w:t>iscrizione tardiva è calcolata moltiplicando l</w:t>
      </w:r>
      <w:r w:rsidR="00224677" w:rsidRPr="00D64C42">
        <w:rPr>
          <w:rFonts w:asciiTheme="minorHAnsi" w:hAnsiTheme="minorHAnsi"/>
          <w:sz w:val="23"/>
          <w:szCs w:val="23"/>
        </w:rPr>
        <w:t>’</w:t>
      </w:r>
      <w:r w:rsidRPr="00D64C42">
        <w:rPr>
          <w:rFonts w:asciiTheme="minorHAnsi" w:hAnsiTheme="minorHAnsi"/>
          <w:sz w:val="23"/>
          <w:szCs w:val="23"/>
        </w:rPr>
        <w:t>1% del premio nazionale beneficiario di base ($36</w:t>
      </w:r>
      <w:r w:rsidR="00CA363E" w:rsidRPr="00D64C42">
        <w:rPr>
          <w:rFonts w:asciiTheme="minorHAnsi" w:hAnsiTheme="minorHAnsi"/>
          <w:sz w:val="23"/>
          <w:szCs w:val="23"/>
        </w:rPr>
        <w:t>.</w:t>
      </w:r>
      <w:r w:rsidRPr="00D64C42">
        <w:rPr>
          <w:rFonts w:asciiTheme="minorHAnsi" w:hAnsiTheme="minorHAnsi"/>
          <w:sz w:val="23"/>
          <w:szCs w:val="23"/>
        </w:rPr>
        <w:t>78 nel 2025) moltiplicato per il numero di mesi completi scoperti per i quali eri idoneo ma non hai avuto copertura per prescrizioni mediche di Medicare (Parte D) e sei stato senza altra copertura accreditabile per farmaci con obbligo di prescrizione. L</w:t>
      </w:r>
      <w:r w:rsidR="00224677" w:rsidRPr="00D64C42">
        <w:rPr>
          <w:rFonts w:asciiTheme="minorHAnsi" w:hAnsiTheme="minorHAnsi"/>
          <w:sz w:val="23"/>
          <w:szCs w:val="23"/>
        </w:rPr>
        <w:t>’</w:t>
      </w:r>
      <w:r w:rsidRPr="00D64C42">
        <w:rPr>
          <w:rFonts w:asciiTheme="minorHAnsi" w:hAnsiTheme="minorHAnsi"/>
          <w:sz w:val="23"/>
          <w:szCs w:val="23"/>
        </w:rPr>
        <w:t>importo finale viene arrotondato al più vicino $.10 e aggiunto al tuo premio mensile.</w:t>
      </w:r>
    </w:p>
    <w:p w14:paraId="122F3A1F" w14:textId="27351C59" w:rsidR="00C21983" w:rsidRPr="00D64C42" w:rsidRDefault="001F6F56" w:rsidP="00D452F9">
      <w:pPr>
        <w:widowControl/>
        <w:autoSpaceDE/>
        <w:autoSpaceDN/>
        <w:spacing w:before="120"/>
        <w:rPr>
          <w:rFonts w:asciiTheme="minorHAnsi" w:eastAsia="Times New Roman" w:hAnsiTheme="minorHAnsi" w:cstheme="minorHAnsi"/>
          <w:sz w:val="23"/>
          <w:szCs w:val="23"/>
        </w:rPr>
      </w:pPr>
      <w:r w:rsidRPr="00D64C42">
        <w:rPr>
          <w:rFonts w:asciiTheme="minorHAnsi" w:hAnsiTheme="minorHAnsi"/>
          <w:b/>
          <w:sz w:val="23"/>
          <w:szCs w:val="23"/>
        </w:rPr>
        <w:lastRenderedPageBreak/>
        <w:t>La tabella seguente mostra l</w:t>
      </w:r>
      <w:r w:rsidR="00224677" w:rsidRPr="00D64C42">
        <w:rPr>
          <w:rFonts w:asciiTheme="minorHAnsi" w:hAnsiTheme="minorHAnsi"/>
          <w:b/>
          <w:sz w:val="23"/>
          <w:szCs w:val="23"/>
        </w:rPr>
        <w:t>’</w:t>
      </w:r>
      <w:r w:rsidRPr="00D64C42">
        <w:rPr>
          <w:rFonts w:asciiTheme="minorHAnsi" w:hAnsiTheme="minorHAnsi"/>
          <w:b/>
          <w:sz w:val="23"/>
          <w:szCs w:val="23"/>
        </w:rPr>
        <w:t>Importo Mensile di Rettifica in Base al Reddito (IRMAA) per la Parte D.</w:t>
      </w:r>
      <w:r w:rsidRPr="00D64C42">
        <w:rPr>
          <w:rFonts w:asciiTheme="minorHAnsi" w:hAnsiTheme="minorHAnsi"/>
          <w:sz w:val="23"/>
          <w:szCs w:val="23"/>
        </w:rPr>
        <w:t xml:space="preserve"> L</w:t>
      </w:r>
      <w:r w:rsidR="00224677" w:rsidRPr="00D64C42">
        <w:rPr>
          <w:rFonts w:asciiTheme="minorHAnsi" w:hAnsiTheme="minorHAnsi"/>
          <w:sz w:val="23"/>
          <w:szCs w:val="23"/>
        </w:rPr>
        <w:t>’</w:t>
      </w:r>
      <w:r w:rsidRPr="00D64C42">
        <w:rPr>
          <w:rFonts w:asciiTheme="minorHAnsi" w:hAnsiTheme="minorHAnsi"/>
          <w:sz w:val="23"/>
          <w:szCs w:val="23"/>
        </w:rPr>
        <w:t>IRMMA sono importi extra che potresti dover versare per la tua copertura per prescrizioni mediche Medicare. L</w:t>
      </w:r>
      <w:r w:rsidR="00224677" w:rsidRPr="00D64C42">
        <w:rPr>
          <w:rFonts w:asciiTheme="minorHAnsi" w:hAnsiTheme="minorHAnsi"/>
          <w:sz w:val="23"/>
          <w:szCs w:val="23"/>
        </w:rPr>
        <w:t>’</w:t>
      </w:r>
      <w:r w:rsidRPr="00D64C42">
        <w:rPr>
          <w:rFonts w:asciiTheme="minorHAnsi" w:hAnsiTheme="minorHAnsi"/>
          <w:sz w:val="23"/>
          <w:szCs w:val="23"/>
        </w:rPr>
        <w:t>importo dipende dal tuo reddito così come riportato nella tua dichiarazione dei redditi IRS. Se il tuo reddito supera un certo limite, oltre al premio del piano pagherai un importo di adeguamento mensile (IRMMA).</w:t>
      </w:r>
    </w:p>
    <w:p w14:paraId="38D578AD" w14:textId="31648B64" w:rsidR="00C21983" w:rsidRPr="00C21983" w:rsidRDefault="000071ED" w:rsidP="00D452F9">
      <w:pPr>
        <w:pStyle w:val="Heading2NTP"/>
        <w:spacing w:after="240"/>
      </w:pPr>
      <w:r>
        <w:t>Se il tuo stato di presentazione e il tuo reddito annuo nel 2023 era</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C21983" w14:paraId="16330D2E" w14:textId="77777777" w:rsidTr="009C3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3B6E876D" w:rsidR="00C21983" w:rsidRPr="00C21983" w:rsidRDefault="00C21983" w:rsidP="00D452F9">
            <w:pPr>
              <w:rPr>
                <w:rFonts w:asciiTheme="minorHAnsi" w:eastAsia="Times New Roman" w:hAnsiTheme="minorHAnsi" w:cstheme="minorHAnsi"/>
                <w:sz w:val="28"/>
                <w:szCs w:val="24"/>
              </w:rPr>
            </w:pPr>
            <w:r>
              <w:rPr>
                <w:rFonts w:asciiTheme="minorHAnsi" w:hAnsiTheme="minorHAnsi"/>
                <w:sz w:val="28"/>
              </w:rPr>
              <w:t xml:space="preserve">Dichiarazione dei </w:t>
            </w:r>
            <w:r w:rsidR="00DD4260">
              <w:rPr>
                <w:rFonts w:asciiTheme="minorHAnsi" w:hAnsiTheme="minorHAnsi"/>
                <w:sz w:val="28"/>
              </w:rPr>
              <w:br/>
            </w:r>
            <w:r>
              <w:rPr>
                <w:rFonts w:asciiTheme="minorHAnsi" w:hAnsiTheme="minorHAnsi"/>
                <w:sz w:val="28"/>
              </w:rPr>
              <w:t>redditi individuale</w:t>
            </w:r>
          </w:p>
        </w:tc>
        <w:tc>
          <w:tcPr>
            <w:tcW w:w="1319" w:type="pct"/>
          </w:tcPr>
          <w:p w14:paraId="2381D894" w14:textId="1A4E2742" w:rsidR="00C21983" w:rsidRPr="00C21983" w:rsidRDefault="00C21983" w:rsidP="00D452F9">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Dichiarazione dei </w:t>
            </w:r>
            <w:r w:rsidR="00DD4260">
              <w:rPr>
                <w:rFonts w:asciiTheme="minorHAnsi" w:hAnsiTheme="minorHAnsi"/>
                <w:sz w:val="28"/>
              </w:rPr>
              <w:br/>
            </w:r>
            <w:r>
              <w:rPr>
                <w:rFonts w:asciiTheme="minorHAnsi" w:hAnsiTheme="minorHAnsi"/>
                <w:sz w:val="28"/>
              </w:rPr>
              <w:t>redditi congiunta</w:t>
            </w:r>
          </w:p>
        </w:tc>
        <w:tc>
          <w:tcPr>
            <w:tcW w:w="1323" w:type="pct"/>
          </w:tcPr>
          <w:p w14:paraId="475E7856" w14:textId="399960C6" w:rsidR="00C21983" w:rsidRPr="00C21983" w:rsidRDefault="00C21983" w:rsidP="00D452F9">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Dichiarazione dei redditi di persone sposate e separate</w:t>
            </w:r>
          </w:p>
        </w:tc>
        <w:tc>
          <w:tcPr>
            <w:tcW w:w="1031" w:type="pct"/>
          </w:tcPr>
          <w:p w14:paraId="0E3B5B87" w14:textId="52164554" w:rsidR="00C21983" w:rsidRPr="00C21983" w:rsidRDefault="00C21983" w:rsidP="00D452F9">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Paghi ogni mese </w:t>
            </w:r>
            <w:r w:rsidR="00DD4260">
              <w:rPr>
                <w:rFonts w:asciiTheme="minorHAnsi" w:hAnsiTheme="minorHAnsi"/>
                <w:sz w:val="28"/>
              </w:rPr>
              <w:br/>
            </w:r>
            <w:r>
              <w:rPr>
                <w:rFonts w:asciiTheme="minorHAnsi" w:hAnsiTheme="minorHAnsi"/>
                <w:sz w:val="28"/>
              </w:rPr>
              <w:t>(nel 2024)</w:t>
            </w:r>
          </w:p>
        </w:tc>
      </w:tr>
      <w:tr w:rsidR="00BD1278" w:rsidRPr="00C21983" w14:paraId="0DA0F495" w14:textId="77777777" w:rsidTr="005B00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3F8D6DF6" w14:textId="7DD171BB" w:rsidR="00BD1278" w:rsidRPr="00D64C42" w:rsidRDefault="00BD1278"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$106</w:t>
            </w:r>
            <w:r w:rsidR="00CA363E" w:rsidRPr="00D64C42">
              <w:rPr>
                <w:rFonts w:asciiTheme="minorHAnsi" w:hAnsiTheme="minorHAnsi"/>
                <w:b w:val="0"/>
                <w:sz w:val="23"/>
                <w:szCs w:val="23"/>
              </w:rPr>
              <w:t>,</w:t>
            </w:r>
            <w:r w:rsidRPr="00D64C42">
              <w:rPr>
                <w:rFonts w:asciiTheme="minorHAnsi" w:hAnsiTheme="minorHAnsi"/>
                <w:b w:val="0"/>
                <w:sz w:val="23"/>
                <w:szCs w:val="23"/>
              </w:rPr>
              <w:t>000 o inferiore</w:t>
            </w:r>
          </w:p>
        </w:tc>
        <w:tc>
          <w:tcPr>
            <w:tcW w:w="1319" w:type="pct"/>
            <w:vAlign w:val="center"/>
          </w:tcPr>
          <w:p w14:paraId="2FC03E73" w14:textId="48D8B62B" w:rsidR="00BD1278" w:rsidRPr="00D64C42" w:rsidRDefault="00BD1278"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$212</w:t>
            </w:r>
            <w:r w:rsidR="00CA363E" w:rsidRPr="00D64C42">
              <w:rPr>
                <w:rFonts w:asciiTheme="minorHAnsi" w:hAnsiTheme="minorHAnsi"/>
                <w:sz w:val="23"/>
                <w:szCs w:val="23"/>
              </w:rPr>
              <w:t>,</w:t>
            </w:r>
            <w:r w:rsidRPr="00D64C42">
              <w:rPr>
                <w:rFonts w:asciiTheme="minorHAnsi" w:hAnsiTheme="minorHAnsi"/>
                <w:sz w:val="23"/>
                <w:szCs w:val="23"/>
              </w:rPr>
              <w:t>000 o inferiore</w:t>
            </w:r>
          </w:p>
        </w:tc>
        <w:tc>
          <w:tcPr>
            <w:tcW w:w="1323" w:type="pct"/>
            <w:vAlign w:val="center"/>
          </w:tcPr>
          <w:p w14:paraId="7D289193" w14:textId="49547F34" w:rsidR="00BD1278" w:rsidRPr="00D64C42" w:rsidRDefault="00BD1278"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$106</w:t>
            </w:r>
            <w:r w:rsidR="00CA363E" w:rsidRPr="00D64C42">
              <w:rPr>
                <w:rFonts w:asciiTheme="minorHAnsi" w:hAnsiTheme="minorHAnsi"/>
                <w:sz w:val="23"/>
                <w:szCs w:val="23"/>
              </w:rPr>
              <w:t>,</w:t>
            </w:r>
            <w:r w:rsidRPr="00D64C42">
              <w:rPr>
                <w:rFonts w:asciiTheme="minorHAnsi" w:hAnsiTheme="minorHAnsi"/>
                <w:sz w:val="23"/>
                <w:szCs w:val="23"/>
              </w:rPr>
              <w:t>000 o inferiore</w:t>
            </w:r>
          </w:p>
        </w:tc>
        <w:tc>
          <w:tcPr>
            <w:tcW w:w="1031" w:type="pct"/>
            <w:vAlign w:val="center"/>
          </w:tcPr>
          <w:p w14:paraId="18659F67" w14:textId="77777777" w:rsidR="00BD1278" w:rsidRPr="00D64C42" w:rsidRDefault="00BD1278"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Il tuo premio per il piano</w:t>
            </w:r>
          </w:p>
        </w:tc>
      </w:tr>
      <w:tr w:rsidR="00BD1278" w:rsidRPr="00C21983" w14:paraId="675C998F" w14:textId="77777777" w:rsidTr="005B00E4">
        <w:tc>
          <w:tcPr>
            <w:cnfStyle w:val="001000000000" w:firstRow="0" w:lastRow="0" w:firstColumn="1" w:lastColumn="0" w:oddVBand="0" w:evenVBand="0" w:oddHBand="0" w:evenHBand="0" w:firstRowFirstColumn="0" w:firstRowLastColumn="0" w:lastRowFirstColumn="0" w:lastRowLastColumn="0"/>
            <w:tcW w:w="1327" w:type="pct"/>
            <w:vAlign w:val="center"/>
          </w:tcPr>
          <w:p w14:paraId="72D3BA83" w14:textId="74740DA9" w:rsidR="00BD1278" w:rsidRPr="00D64C42" w:rsidRDefault="00BD1278"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Superiore a $106</w:t>
            </w:r>
            <w:r w:rsidR="00CA363E" w:rsidRPr="00D64C42">
              <w:rPr>
                <w:rFonts w:asciiTheme="minorHAnsi" w:hAnsiTheme="minorHAnsi"/>
                <w:b w:val="0"/>
                <w:sz w:val="23"/>
                <w:szCs w:val="23"/>
              </w:rPr>
              <w:t>,</w:t>
            </w:r>
            <w:r w:rsidRPr="00D64C42">
              <w:rPr>
                <w:rFonts w:asciiTheme="minorHAnsi" w:hAnsiTheme="minorHAnsi"/>
                <w:b w:val="0"/>
                <w:sz w:val="23"/>
                <w:szCs w:val="23"/>
              </w:rPr>
              <w:t>000 fino a $133</w:t>
            </w:r>
            <w:r w:rsidR="00CA363E" w:rsidRPr="00D64C42">
              <w:rPr>
                <w:rFonts w:asciiTheme="minorHAnsi" w:hAnsiTheme="minorHAnsi"/>
                <w:b w:val="0"/>
                <w:sz w:val="23"/>
                <w:szCs w:val="23"/>
              </w:rPr>
              <w:t>,</w:t>
            </w:r>
            <w:r w:rsidRPr="00D64C42">
              <w:rPr>
                <w:rFonts w:asciiTheme="minorHAnsi" w:hAnsiTheme="minorHAnsi"/>
                <w:b w:val="0"/>
                <w:sz w:val="23"/>
                <w:szCs w:val="23"/>
              </w:rPr>
              <w:t>000</w:t>
            </w:r>
          </w:p>
        </w:tc>
        <w:tc>
          <w:tcPr>
            <w:tcW w:w="1319" w:type="pct"/>
            <w:vAlign w:val="center"/>
          </w:tcPr>
          <w:p w14:paraId="3FA7313F" w14:textId="572DDA85" w:rsidR="00BD1278" w:rsidRPr="00D64C42" w:rsidRDefault="00BD1278"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Superiore a $212</w:t>
            </w:r>
            <w:r w:rsidR="00CA363E" w:rsidRPr="00D64C42">
              <w:rPr>
                <w:rFonts w:asciiTheme="minorHAnsi" w:hAnsiTheme="minorHAnsi"/>
                <w:sz w:val="23"/>
                <w:szCs w:val="23"/>
              </w:rPr>
              <w:t>,</w:t>
            </w:r>
            <w:r w:rsidRPr="00D64C42">
              <w:rPr>
                <w:rFonts w:asciiTheme="minorHAnsi" w:hAnsiTheme="minorHAnsi"/>
                <w:sz w:val="23"/>
                <w:szCs w:val="23"/>
              </w:rPr>
              <w:t>000 fino a $266</w:t>
            </w:r>
            <w:r w:rsidR="00CA363E" w:rsidRPr="00D64C42">
              <w:rPr>
                <w:rFonts w:asciiTheme="minorHAnsi" w:hAnsiTheme="minorHAnsi"/>
                <w:sz w:val="23"/>
                <w:szCs w:val="23"/>
              </w:rPr>
              <w:t>,</w:t>
            </w:r>
            <w:r w:rsidRPr="00D64C42">
              <w:rPr>
                <w:rFonts w:asciiTheme="minorHAnsi" w:hAnsiTheme="minorHAnsi"/>
                <w:sz w:val="23"/>
                <w:szCs w:val="23"/>
              </w:rPr>
              <w:t>000</w:t>
            </w:r>
          </w:p>
        </w:tc>
        <w:tc>
          <w:tcPr>
            <w:tcW w:w="1323" w:type="pct"/>
            <w:vAlign w:val="center"/>
          </w:tcPr>
          <w:p w14:paraId="0C1908E5" w14:textId="77777777" w:rsidR="00BD1278" w:rsidRPr="00D64C42" w:rsidRDefault="00BD1278"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Non applicabile</w:t>
            </w:r>
          </w:p>
        </w:tc>
        <w:tc>
          <w:tcPr>
            <w:tcW w:w="1031" w:type="pct"/>
            <w:vAlign w:val="center"/>
          </w:tcPr>
          <w:p w14:paraId="3776E5D9" w14:textId="550CB91F" w:rsidR="00BD1278" w:rsidRPr="00D64C42" w:rsidRDefault="00BD1278"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$13</w:t>
            </w:r>
            <w:r w:rsidR="00CA363E" w:rsidRPr="00D64C42">
              <w:rPr>
                <w:rFonts w:asciiTheme="minorHAnsi" w:hAnsiTheme="minorHAnsi"/>
                <w:sz w:val="23"/>
                <w:szCs w:val="23"/>
              </w:rPr>
              <w:t>.</w:t>
            </w:r>
            <w:r w:rsidRPr="00D64C42">
              <w:rPr>
                <w:rFonts w:asciiTheme="minorHAnsi" w:hAnsiTheme="minorHAnsi"/>
                <w:sz w:val="23"/>
                <w:szCs w:val="23"/>
              </w:rPr>
              <w:t xml:space="preserve">70 + il tuo premio per </w:t>
            </w:r>
            <w:r w:rsidR="00DD4260" w:rsidRPr="00D64C42">
              <w:rPr>
                <w:rFonts w:asciiTheme="minorHAnsi" w:hAnsiTheme="minorHAnsi"/>
                <w:sz w:val="23"/>
                <w:szCs w:val="23"/>
              </w:rPr>
              <w:br/>
            </w:r>
            <w:r w:rsidRPr="00D64C42">
              <w:rPr>
                <w:rFonts w:asciiTheme="minorHAnsi" w:hAnsiTheme="minorHAnsi"/>
                <w:sz w:val="23"/>
                <w:szCs w:val="23"/>
              </w:rPr>
              <w:t>il piano</w:t>
            </w:r>
          </w:p>
        </w:tc>
      </w:tr>
      <w:tr w:rsidR="00BD1278" w:rsidRPr="00C21983" w14:paraId="2F31C6E4" w14:textId="77777777" w:rsidTr="005B00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667BFA15" w14:textId="48C357E5" w:rsidR="00BD1278" w:rsidRPr="00D64C42" w:rsidRDefault="00BD1278"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Superiore a $133</w:t>
            </w:r>
            <w:r w:rsidR="00CA363E" w:rsidRPr="00D64C42">
              <w:rPr>
                <w:rFonts w:asciiTheme="minorHAnsi" w:hAnsiTheme="minorHAnsi"/>
                <w:b w:val="0"/>
                <w:sz w:val="23"/>
                <w:szCs w:val="23"/>
              </w:rPr>
              <w:t>,</w:t>
            </w:r>
            <w:r w:rsidRPr="00D64C42">
              <w:rPr>
                <w:rFonts w:asciiTheme="minorHAnsi" w:hAnsiTheme="minorHAnsi"/>
                <w:b w:val="0"/>
                <w:sz w:val="23"/>
                <w:szCs w:val="23"/>
              </w:rPr>
              <w:t>000 fino a $167</w:t>
            </w:r>
            <w:r w:rsidR="00CA363E" w:rsidRPr="00D64C42">
              <w:rPr>
                <w:rFonts w:asciiTheme="minorHAnsi" w:hAnsiTheme="minorHAnsi"/>
                <w:b w:val="0"/>
                <w:sz w:val="23"/>
                <w:szCs w:val="23"/>
              </w:rPr>
              <w:t>,</w:t>
            </w:r>
            <w:r w:rsidRPr="00D64C42">
              <w:rPr>
                <w:rFonts w:asciiTheme="minorHAnsi" w:hAnsiTheme="minorHAnsi"/>
                <w:b w:val="0"/>
                <w:sz w:val="23"/>
                <w:szCs w:val="23"/>
              </w:rPr>
              <w:t>000</w:t>
            </w:r>
          </w:p>
        </w:tc>
        <w:tc>
          <w:tcPr>
            <w:tcW w:w="1319" w:type="pct"/>
            <w:vAlign w:val="center"/>
          </w:tcPr>
          <w:p w14:paraId="3D35F07D" w14:textId="19356D27" w:rsidR="00BD1278" w:rsidRPr="00D64C42" w:rsidRDefault="00BD1278"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Superiore a $266</w:t>
            </w:r>
            <w:r w:rsidR="00CA363E" w:rsidRPr="00D64C42">
              <w:rPr>
                <w:rFonts w:asciiTheme="minorHAnsi" w:hAnsiTheme="minorHAnsi"/>
                <w:sz w:val="23"/>
                <w:szCs w:val="23"/>
              </w:rPr>
              <w:t>,</w:t>
            </w:r>
            <w:r w:rsidRPr="00D64C42">
              <w:rPr>
                <w:rFonts w:asciiTheme="minorHAnsi" w:hAnsiTheme="minorHAnsi"/>
                <w:sz w:val="23"/>
                <w:szCs w:val="23"/>
              </w:rPr>
              <w:t>000 fino a $334</w:t>
            </w:r>
            <w:r w:rsidR="00CA363E" w:rsidRPr="00D64C42">
              <w:rPr>
                <w:rFonts w:asciiTheme="minorHAnsi" w:hAnsiTheme="minorHAnsi"/>
                <w:sz w:val="23"/>
                <w:szCs w:val="23"/>
              </w:rPr>
              <w:t>,</w:t>
            </w:r>
            <w:r w:rsidRPr="00D64C42">
              <w:rPr>
                <w:rFonts w:asciiTheme="minorHAnsi" w:hAnsiTheme="minorHAnsi"/>
                <w:sz w:val="23"/>
                <w:szCs w:val="23"/>
              </w:rPr>
              <w:t>000</w:t>
            </w:r>
          </w:p>
        </w:tc>
        <w:tc>
          <w:tcPr>
            <w:tcW w:w="1323" w:type="pct"/>
            <w:vAlign w:val="center"/>
          </w:tcPr>
          <w:p w14:paraId="5957C4B9" w14:textId="77777777" w:rsidR="00BD1278" w:rsidRPr="00D64C42" w:rsidRDefault="00BD1278"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Non applicabile</w:t>
            </w:r>
          </w:p>
        </w:tc>
        <w:tc>
          <w:tcPr>
            <w:tcW w:w="1031" w:type="pct"/>
            <w:vAlign w:val="center"/>
          </w:tcPr>
          <w:p w14:paraId="1722DAD4" w14:textId="3D8747B8" w:rsidR="00BD1278" w:rsidRPr="00D64C42" w:rsidRDefault="00BD1278"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$35</w:t>
            </w:r>
            <w:r w:rsidR="00CA363E" w:rsidRPr="00D64C42">
              <w:rPr>
                <w:rFonts w:asciiTheme="minorHAnsi" w:hAnsiTheme="minorHAnsi"/>
                <w:sz w:val="23"/>
                <w:szCs w:val="23"/>
              </w:rPr>
              <w:t>.</w:t>
            </w:r>
            <w:r w:rsidRPr="00D64C42">
              <w:rPr>
                <w:rFonts w:asciiTheme="minorHAnsi" w:hAnsiTheme="minorHAnsi"/>
                <w:sz w:val="23"/>
                <w:szCs w:val="23"/>
              </w:rPr>
              <w:t xml:space="preserve">30 + il tuo premio per </w:t>
            </w:r>
            <w:r w:rsidR="00DD4260" w:rsidRPr="00D64C42">
              <w:rPr>
                <w:rFonts w:asciiTheme="minorHAnsi" w:hAnsiTheme="minorHAnsi"/>
                <w:sz w:val="23"/>
                <w:szCs w:val="23"/>
              </w:rPr>
              <w:br/>
            </w:r>
            <w:r w:rsidRPr="00D64C42">
              <w:rPr>
                <w:rFonts w:asciiTheme="minorHAnsi" w:hAnsiTheme="minorHAnsi"/>
                <w:sz w:val="23"/>
                <w:szCs w:val="23"/>
              </w:rPr>
              <w:t>il piano</w:t>
            </w:r>
          </w:p>
        </w:tc>
      </w:tr>
      <w:tr w:rsidR="00BD1278" w:rsidRPr="00C21983" w14:paraId="16974111" w14:textId="77777777" w:rsidTr="005B00E4">
        <w:tc>
          <w:tcPr>
            <w:cnfStyle w:val="001000000000" w:firstRow="0" w:lastRow="0" w:firstColumn="1" w:lastColumn="0" w:oddVBand="0" w:evenVBand="0" w:oddHBand="0" w:evenHBand="0" w:firstRowFirstColumn="0" w:firstRowLastColumn="0" w:lastRowFirstColumn="0" w:lastRowLastColumn="0"/>
            <w:tcW w:w="1327" w:type="pct"/>
            <w:vAlign w:val="center"/>
          </w:tcPr>
          <w:p w14:paraId="23A7E46F" w14:textId="40DF48FB" w:rsidR="00BD1278" w:rsidRPr="00D64C42" w:rsidRDefault="00BD1278"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Superiore a $167</w:t>
            </w:r>
            <w:r w:rsidR="00CA363E" w:rsidRPr="00D64C42">
              <w:rPr>
                <w:rFonts w:asciiTheme="minorHAnsi" w:hAnsiTheme="minorHAnsi"/>
                <w:b w:val="0"/>
                <w:sz w:val="23"/>
                <w:szCs w:val="23"/>
              </w:rPr>
              <w:t>,</w:t>
            </w:r>
            <w:r w:rsidRPr="00D64C42">
              <w:rPr>
                <w:rFonts w:asciiTheme="minorHAnsi" w:hAnsiTheme="minorHAnsi"/>
                <w:b w:val="0"/>
                <w:sz w:val="23"/>
                <w:szCs w:val="23"/>
              </w:rPr>
              <w:t>000 fino a $200</w:t>
            </w:r>
            <w:r w:rsidR="00CA363E" w:rsidRPr="00D64C42">
              <w:rPr>
                <w:rFonts w:asciiTheme="minorHAnsi" w:hAnsiTheme="minorHAnsi"/>
                <w:b w:val="0"/>
                <w:sz w:val="23"/>
                <w:szCs w:val="23"/>
              </w:rPr>
              <w:t>,</w:t>
            </w:r>
            <w:r w:rsidRPr="00D64C42">
              <w:rPr>
                <w:rFonts w:asciiTheme="minorHAnsi" w:hAnsiTheme="minorHAnsi"/>
                <w:b w:val="0"/>
                <w:sz w:val="23"/>
                <w:szCs w:val="23"/>
              </w:rPr>
              <w:t>000</w:t>
            </w:r>
          </w:p>
        </w:tc>
        <w:tc>
          <w:tcPr>
            <w:tcW w:w="1319" w:type="pct"/>
            <w:vAlign w:val="center"/>
          </w:tcPr>
          <w:p w14:paraId="7AF3345D" w14:textId="113BA8C9" w:rsidR="00BD1278" w:rsidRPr="00D64C42" w:rsidRDefault="00BD1278"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Superiore a $334</w:t>
            </w:r>
            <w:r w:rsidR="00CA363E" w:rsidRPr="00D64C42">
              <w:rPr>
                <w:rFonts w:asciiTheme="minorHAnsi" w:hAnsiTheme="minorHAnsi"/>
                <w:sz w:val="23"/>
                <w:szCs w:val="23"/>
              </w:rPr>
              <w:t>,</w:t>
            </w:r>
            <w:r w:rsidRPr="00D64C42">
              <w:rPr>
                <w:rFonts w:asciiTheme="minorHAnsi" w:hAnsiTheme="minorHAnsi"/>
                <w:sz w:val="23"/>
                <w:szCs w:val="23"/>
              </w:rPr>
              <w:t>000 fino a $400</w:t>
            </w:r>
            <w:r w:rsidR="00CA363E" w:rsidRPr="00D64C42">
              <w:rPr>
                <w:rFonts w:asciiTheme="minorHAnsi" w:hAnsiTheme="minorHAnsi"/>
                <w:sz w:val="23"/>
                <w:szCs w:val="23"/>
              </w:rPr>
              <w:t>,</w:t>
            </w:r>
            <w:r w:rsidRPr="00D64C42">
              <w:rPr>
                <w:rFonts w:asciiTheme="minorHAnsi" w:hAnsiTheme="minorHAnsi"/>
                <w:sz w:val="23"/>
                <w:szCs w:val="23"/>
              </w:rPr>
              <w:t>000</w:t>
            </w:r>
          </w:p>
        </w:tc>
        <w:tc>
          <w:tcPr>
            <w:tcW w:w="1323" w:type="pct"/>
            <w:vAlign w:val="center"/>
          </w:tcPr>
          <w:p w14:paraId="5F2CBCE8" w14:textId="77777777" w:rsidR="00BD1278" w:rsidRPr="00D64C42" w:rsidRDefault="00BD1278"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Non applicabile</w:t>
            </w:r>
          </w:p>
        </w:tc>
        <w:tc>
          <w:tcPr>
            <w:tcW w:w="1031" w:type="pct"/>
            <w:vAlign w:val="center"/>
          </w:tcPr>
          <w:p w14:paraId="52580A7D" w14:textId="1FC80E86" w:rsidR="00BD1278" w:rsidRPr="00D64C42" w:rsidRDefault="00BD1278"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$57</w:t>
            </w:r>
            <w:r w:rsidR="00CA363E" w:rsidRPr="00D64C42">
              <w:rPr>
                <w:rFonts w:asciiTheme="minorHAnsi" w:hAnsiTheme="minorHAnsi"/>
                <w:sz w:val="23"/>
                <w:szCs w:val="23"/>
              </w:rPr>
              <w:t>.</w:t>
            </w:r>
            <w:r w:rsidRPr="00D64C42">
              <w:rPr>
                <w:rFonts w:asciiTheme="minorHAnsi" w:hAnsiTheme="minorHAnsi"/>
                <w:sz w:val="23"/>
                <w:szCs w:val="23"/>
              </w:rPr>
              <w:t xml:space="preserve">00 + il tuo premio per </w:t>
            </w:r>
            <w:r w:rsidR="00DD4260" w:rsidRPr="00D64C42">
              <w:rPr>
                <w:rFonts w:asciiTheme="minorHAnsi" w:hAnsiTheme="minorHAnsi"/>
                <w:sz w:val="23"/>
                <w:szCs w:val="23"/>
              </w:rPr>
              <w:br/>
            </w:r>
            <w:r w:rsidRPr="00D64C42">
              <w:rPr>
                <w:rFonts w:asciiTheme="minorHAnsi" w:hAnsiTheme="minorHAnsi"/>
                <w:sz w:val="23"/>
                <w:szCs w:val="23"/>
              </w:rPr>
              <w:t>il piano</w:t>
            </w:r>
          </w:p>
        </w:tc>
      </w:tr>
      <w:tr w:rsidR="00BD1278" w:rsidRPr="00C21983" w14:paraId="2DC15800" w14:textId="77777777" w:rsidTr="005B00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43A7F2FB" w14:textId="7B8BF1A5" w:rsidR="00BD1278" w:rsidRPr="00D64C42" w:rsidRDefault="00BD1278"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Superiore a $200</w:t>
            </w:r>
            <w:r w:rsidR="00CA363E" w:rsidRPr="00D64C42">
              <w:rPr>
                <w:rFonts w:asciiTheme="minorHAnsi" w:hAnsiTheme="minorHAnsi"/>
                <w:b w:val="0"/>
                <w:sz w:val="23"/>
                <w:szCs w:val="23"/>
              </w:rPr>
              <w:t>,</w:t>
            </w:r>
            <w:r w:rsidRPr="00D64C42">
              <w:rPr>
                <w:rFonts w:asciiTheme="minorHAnsi" w:hAnsiTheme="minorHAnsi"/>
                <w:b w:val="0"/>
                <w:sz w:val="23"/>
                <w:szCs w:val="23"/>
              </w:rPr>
              <w:t xml:space="preserve">000 e inferiore </w:t>
            </w:r>
            <w:r w:rsidR="00DD4260" w:rsidRPr="00D64C42">
              <w:rPr>
                <w:rFonts w:asciiTheme="minorHAnsi" w:hAnsiTheme="minorHAnsi"/>
                <w:b w:val="0"/>
                <w:sz w:val="23"/>
                <w:szCs w:val="23"/>
              </w:rPr>
              <w:br/>
            </w:r>
            <w:r w:rsidRPr="00D64C42">
              <w:rPr>
                <w:rFonts w:asciiTheme="minorHAnsi" w:hAnsiTheme="minorHAnsi"/>
                <w:b w:val="0"/>
                <w:sz w:val="23"/>
                <w:szCs w:val="23"/>
              </w:rPr>
              <w:t>a $500</w:t>
            </w:r>
            <w:r w:rsidR="00CA363E" w:rsidRPr="00D64C42">
              <w:rPr>
                <w:rFonts w:asciiTheme="minorHAnsi" w:hAnsiTheme="minorHAnsi"/>
                <w:b w:val="0"/>
                <w:sz w:val="23"/>
                <w:szCs w:val="23"/>
              </w:rPr>
              <w:t>,</w:t>
            </w:r>
            <w:r w:rsidRPr="00D64C42">
              <w:rPr>
                <w:rFonts w:asciiTheme="minorHAnsi" w:hAnsiTheme="minorHAnsi"/>
                <w:b w:val="0"/>
                <w:sz w:val="23"/>
                <w:szCs w:val="23"/>
              </w:rPr>
              <w:t>000</w:t>
            </w:r>
          </w:p>
        </w:tc>
        <w:tc>
          <w:tcPr>
            <w:tcW w:w="1319" w:type="pct"/>
            <w:vAlign w:val="center"/>
          </w:tcPr>
          <w:p w14:paraId="1D215DCE" w14:textId="11BAC410" w:rsidR="00BD1278" w:rsidRPr="00D64C42" w:rsidRDefault="00BD1278"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Superiore a $400</w:t>
            </w:r>
            <w:r w:rsidR="00CA363E" w:rsidRPr="00D64C42">
              <w:rPr>
                <w:rFonts w:asciiTheme="minorHAnsi" w:hAnsiTheme="minorHAnsi"/>
                <w:sz w:val="23"/>
                <w:szCs w:val="23"/>
              </w:rPr>
              <w:t>,</w:t>
            </w:r>
            <w:r w:rsidRPr="00D64C42">
              <w:rPr>
                <w:rFonts w:asciiTheme="minorHAnsi" w:hAnsiTheme="minorHAnsi"/>
                <w:sz w:val="23"/>
                <w:szCs w:val="23"/>
              </w:rPr>
              <w:t xml:space="preserve">000 e inferiore </w:t>
            </w:r>
            <w:r w:rsidR="00DD4260" w:rsidRPr="00D64C42">
              <w:rPr>
                <w:rFonts w:asciiTheme="minorHAnsi" w:hAnsiTheme="minorHAnsi"/>
                <w:sz w:val="23"/>
                <w:szCs w:val="23"/>
              </w:rPr>
              <w:br/>
            </w:r>
            <w:r w:rsidRPr="00D64C42">
              <w:rPr>
                <w:rFonts w:asciiTheme="minorHAnsi" w:hAnsiTheme="minorHAnsi"/>
                <w:sz w:val="23"/>
                <w:szCs w:val="23"/>
              </w:rPr>
              <w:t>a $750</w:t>
            </w:r>
            <w:r w:rsidR="00CA363E" w:rsidRPr="00D64C42">
              <w:rPr>
                <w:rFonts w:asciiTheme="minorHAnsi" w:hAnsiTheme="minorHAnsi"/>
                <w:sz w:val="23"/>
                <w:szCs w:val="23"/>
              </w:rPr>
              <w:t>,</w:t>
            </w:r>
            <w:r w:rsidRPr="00D64C42">
              <w:rPr>
                <w:rFonts w:asciiTheme="minorHAnsi" w:hAnsiTheme="minorHAnsi"/>
                <w:sz w:val="23"/>
                <w:szCs w:val="23"/>
              </w:rPr>
              <w:t>000</w:t>
            </w:r>
          </w:p>
        </w:tc>
        <w:tc>
          <w:tcPr>
            <w:tcW w:w="1323" w:type="pct"/>
            <w:vAlign w:val="center"/>
          </w:tcPr>
          <w:p w14:paraId="24185A6A" w14:textId="6C8342BE" w:rsidR="00BD1278" w:rsidRPr="00D64C42" w:rsidRDefault="00BD1278"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Superiore a $106</w:t>
            </w:r>
            <w:r w:rsidR="00CA363E" w:rsidRPr="00D64C42">
              <w:rPr>
                <w:rFonts w:asciiTheme="minorHAnsi" w:hAnsiTheme="minorHAnsi"/>
                <w:sz w:val="23"/>
                <w:szCs w:val="23"/>
              </w:rPr>
              <w:t>,</w:t>
            </w:r>
            <w:r w:rsidRPr="00D64C42">
              <w:rPr>
                <w:rFonts w:asciiTheme="minorHAnsi" w:hAnsiTheme="minorHAnsi"/>
                <w:sz w:val="23"/>
                <w:szCs w:val="23"/>
              </w:rPr>
              <w:t xml:space="preserve">000 e inferiore </w:t>
            </w:r>
            <w:r w:rsidR="00DD4260" w:rsidRPr="00D64C42">
              <w:rPr>
                <w:rFonts w:asciiTheme="minorHAnsi" w:hAnsiTheme="minorHAnsi"/>
                <w:sz w:val="23"/>
                <w:szCs w:val="23"/>
              </w:rPr>
              <w:br/>
            </w:r>
            <w:r w:rsidRPr="00D64C42">
              <w:rPr>
                <w:rFonts w:asciiTheme="minorHAnsi" w:hAnsiTheme="minorHAnsi"/>
                <w:sz w:val="23"/>
                <w:szCs w:val="23"/>
              </w:rPr>
              <w:t>a $394</w:t>
            </w:r>
            <w:r w:rsidR="00CA363E" w:rsidRPr="00D64C42">
              <w:rPr>
                <w:rFonts w:asciiTheme="minorHAnsi" w:hAnsiTheme="minorHAnsi"/>
                <w:sz w:val="23"/>
                <w:szCs w:val="23"/>
              </w:rPr>
              <w:t>,</w:t>
            </w:r>
            <w:r w:rsidRPr="00D64C42">
              <w:rPr>
                <w:rFonts w:asciiTheme="minorHAnsi" w:hAnsiTheme="minorHAnsi"/>
                <w:sz w:val="23"/>
                <w:szCs w:val="23"/>
              </w:rPr>
              <w:t>000</w:t>
            </w:r>
          </w:p>
        </w:tc>
        <w:tc>
          <w:tcPr>
            <w:tcW w:w="1031" w:type="pct"/>
            <w:vAlign w:val="center"/>
          </w:tcPr>
          <w:p w14:paraId="55515F49" w14:textId="710AFD0A" w:rsidR="00BD1278" w:rsidRPr="00D64C42" w:rsidRDefault="00BD1278" w:rsidP="005B00E4">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$78</w:t>
            </w:r>
            <w:r w:rsidR="00CA363E" w:rsidRPr="00D64C42">
              <w:rPr>
                <w:rFonts w:asciiTheme="minorHAnsi" w:hAnsiTheme="minorHAnsi"/>
                <w:sz w:val="23"/>
                <w:szCs w:val="23"/>
              </w:rPr>
              <w:t>.</w:t>
            </w:r>
            <w:r w:rsidRPr="00D64C42">
              <w:rPr>
                <w:rFonts w:asciiTheme="minorHAnsi" w:hAnsiTheme="minorHAnsi"/>
                <w:sz w:val="23"/>
                <w:szCs w:val="23"/>
              </w:rPr>
              <w:t xml:space="preserve">60 + il tuo premio per </w:t>
            </w:r>
            <w:r w:rsidR="00DD4260" w:rsidRPr="00D64C42">
              <w:rPr>
                <w:rFonts w:asciiTheme="minorHAnsi" w:hAnsiTheme="minorHAnsi"/>
                <w:sz w:val="23"/>
                <w:szCs w:val="23"/>
              </w:rPr>
              <w:br/>
            </w:r>
            <w:r w:rsidRPr="00D64C42">
              <w:rPr>
                <w:rFonts w:asciiTheme="minorHAnsi" w:hAnsiTheme="minorHAnsi"/>
                <w:sz w:val="23"/>
                <w:szCs w:val="23"/>
              </w:rPr>
              <w:t>il piano</w:t>
            </w:r>
          </w:p>
        </w:tc>
      </w:tr>
      <w:tr w:rsidR="00BD1278" w:rsidRPr="00C21983" w14:paraId="35A7A9C8" w14:textId="77777777" w:rsidTr="005B00E4">
        <w:tc>
          <w:tcPr>
            <w:cnfStyle w:val="001000000000" w:firstRow="0" w:lastRow="0" w:firstColumn="1" w:lastColumn="0" w:oddVBand="0" w:evenVBand="0" w:oddHBand="0" w:evenHBand="0" w:firstRowFirstColumn="0" w:firstRowLastColumn="0" w:lastRowFirstColumn="0" w:lastRowLastColumn="0"/>
            <w:tcW w:w="1327" w:type="pct"/>
            <w:vAlign w:val="center"/>
          </w:tcPr>
          <w:p w14:paraId="6D59C1BA" w14:textId="79FF2893" w:rsidR="00BD1278" w:rsidRPr="00D64C42" w:rsidRDefault="00BD1278" w:rsidP="005B00E4">
            <w:pPr>
              <w:spacing w:before="120" w:after="120"/>
              <w:rPr>
                <w:rFonts w:asciiTheme="minorHAnsi" w:eastAsia="Times New Roman" w:hAnsiTheme="minorHAnsi" w:cstheme="minorHAnsi"/>
                <w:b w:val="0"/>
                <w:sz w:val="23"/>
                <w:szCs w:val="23"/>
              </w:rPr>
            </w:pPr>
            <w:r w:rsidRPr="00D64C42">
              <w:rPr>
                <w:rFonts w:asciiTheme="minorHAnsi" w:hAnsiTheme="minorHAnsi"/>
                <w:b w:val="0"/>
                <w:sz w:val="23"/>
                <w:szCs w:val="23"/>
              </w:rPr>
              <w:t>$500</w:t>
            </w:r>
            <w:r w:rsidR="00CA363E" w:rsidRPr="00D64C42">
              <w:rPr>
                <w:rFonts w:asciiTheme="minorHAnsi" w:hAnsiTheme="minorHAnsi"/>
                <w:b w:val="0"/>
                <w:sz w:val="23"/>
                <w:szCs w:val="23"/>
              </w:rPr>
              <w:t>,</w:t>
            </w:r>
            <w:r w:rsidRPr="00D64C42">
              <w:rPr>
                <w:rFonts w:asciiTheme="minorHAnsi" w:hAnsiTheme="minorHAnsi"/>
                <w:b w:val="0"/>
                <w:sz w:val="23"/>
                <w:szCs w:val="23"/>
              </w:rPr>
              <w:t>000 o superiore</w:t>
            </w:r>
          </w:p>
        </w:tc>
        <w:tc>
          <w:tcPr>
            <w:tcW w:w="1319" w:type="pct"/>
            <w:vAlign w:val="center"/>
          </w:tcPr>
          <w:p w14:paraId="2769F296" w14:textId="2BE5B4A3" w:rsidR="00BD1278" w:rsidRPr="00D64C42" w:rsidRDefault="00BD1278"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$750</w:t>
            </w:r>
            <w:r w:rsidR="00CA363E" w:rsidRPr="00D64C42">
              <w:rPr>
                <w:rFonts w:asciiTheme="minorHAnsi" w:hAnsiTheme="minorHAnsi"/>
                <w:sz w:val="23"/>
                <w:szCs w:val="23"/>
              </w:rPr>
              <w:t>,</w:t>
            </w:r>
            <w:r w:rsidRPr="00D64C42">
              <w:rPr>
                <w:rFonts w:asciiTheme="minorHAnsi" w:hAnsiTheme="minorHAnsi"/>
                <w:sz w:val="23"/>
                <w:szCs w:val="23"/>
              </w:rPr>
              <w:t>000 o superiore</w:t>
            </w:r>
          </w:p>
        </w:tc>
        <w:tc>
          <w:tcPr>
            <w:tcW w:w="1323" w:type="pct"/>
            <w:vAlign w:val="center"/>
          </w:tcPr>
          <w:p w14:paraId="268C1B44" w14:textId="57F4FA2E" w:rsidR="00BD1278" w:rsidRPr="00D64C42" w:rsidRDefault="00BD1278"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$394</w:t>
            </w:r>
            <w:r w:rsidR="00CA363E" w:rsidRPr="00D64C42">
              <w:rPr>
                <w:rFonts w:asciiTheme="minorHAnsi" w:hAnsiTheme="minorHAnsi"/>
                <w:sz w:val="23"/>
                <w:szCs w:val="23"/>
              </w:rPr>
              <w:t>,</w:t>
            </w:r>
            <w:r w:rsidRPr="00D64C42">
              <w:rPr>
                <w:rFonts w:asciiTheme="minorHAnsi" w:hAnsiTheme="minorHAnsi"/>
                <w:sz w:val="23"/>
                <w:szCs w:val="23"/>
              </w:rPr>
              <w:t>000 o superiore</w:t>
            </w:r>
          </w:p>
        </w:tc>
        <w:tc>
          <w:tcPr>
            <w:tcW w:w="1031" w:type="pct"/>
            <w:vAlign w:val="center"/>
          </w:tcPr>
          <w:p w14:paraId="67FED113" w14:textId="34E04C14" w:rsidR="00BD1278" w:rsidRPr="00D64C42" w:rsidRDefault="00BD1278" w:rsidP="005B00E4">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3"/>
                <w:szCs w:val="23"/>
              </w:rPr>
            </w:pPr>
            <w:r w:rsidRPr="00D64C42">
              <w:rPr>
                <w:rFonts w:asciiTheme="minorHAnsi" w:hAnsiTheme="minorHAnsi"/>
                <w:sz w:val="23"/>
                <w:szCs w:val="23"/>
              </w:rPr>
              <w:t>$85</w:t>
            </w:r>
            <w:r w:rsidR="00CA363E" w:rsidRPr="00D64C42">
              <w:rPr>
                <w:rFonts w:asciiTheme="minorHAnsi" w:hAnsiTheme="minorHAnsi"/>
                <w:sz w:val="23"/>
                <w:szCs w:val="23"/>
              </w:rPr>
              <w:t>.</w:t>
            </w:r>
            <w:r w:rsidRPr="00D64C42">
              <w:rPr>
                <w:rFonts w:asciiTheme="minorHAnsi" w:hAnsiTheme="minorHAnsi"/>
                <w:sz w:val="23"/>
                <w:szCs w:val="23"/>
              </w:rPr>
              <w:t xml:space="preserve">80 + il tuo premio per </w:t>
            </w:r>
            <w:r w:rsidR="00DD4260" w:rsidRPr="00D64C42">
              <w:rPr>
                <w:rFonts w:asciiTheme="minorHAnsi" w:hAnsiTheme="minorHAnsi"/>
                <w:sz w:val="23"/>
                <w:szCs w:val="23"/>
              </w:rPr>
              <w:br/>
            </w:r>
            <w:r w:rsidRPr="00D64C42">
              <w:rPr>
                <w:rFonts w:asciiTheme="minorHAnsi" w:hAnsiTheme="minorHAnsi"/>
                <w:sz w:val="23"/>
                <w:szCs w:val="23"/>
              </w:rPr>
              <w:t>il piano</w:t>
            </w:r>
          </w:p>
        </w:tc>
      </w:tr>
      <w:bookmarkEnd w:id="0"/>
      <w:bookmarkEnd w:id="1"/>
    </w:tbl>
    <w:p w14:paraId="6C444C64" w14:textId="6A2E6566" w:rsidR="00202900" w:rsidRDefault="00202900" w:rsidP="00D452F9">
      <w:pPr>
        <w:pStyle w:val="ListParagraph"/>
        <w:tabs>
          <w:tab w:val="left" w:pos="100"/>
          <w:tab w:val="left" w:pos="1080"/>
        </w:tabs>
        <w:spacing w:before="120"/>
        <w:ind w:left="1890" w:firstLine="0"/>
        <w:rPr>
          <w:sz w:val="24"/>
        </w:rPr>
      </w:pPr>
    </w:p>
    <w:sectPr w:rsidR="00202900"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835DF" w14:textId="77777777" w:rsidR="00AB007D" w:rsidRDefault="00AB007D" w:rsidP="003E1CBB">
      <w:r>
        <w:separator/>
      </w:r>
    </w:p>
  </w:endnote>
  <w:endnote w:type="continuationSeparator" w:id="0">
    <w:p w14:paraId="2CBC8335" w14:textId="77777777" w:rsidR="00AB007D" w:rsidRDefault="00AB007D"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C21983" w:rsidRDefault="00C21983" w:rsidP="00C21983">
    <w:pPr>
      <w:pStyle w:val="Footer"/>
      <w:jc w:val="right"/>
    </w:pPr>
    <w:r>
      <w:rPr>
        <w:sz w:val="24"/>
      </w:rPr>
      <w:t>Revisione novembre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BBD8D" w14:textId="77777777" w:rsidR="00AB007D" w:rsidRDefault="00AB007D" w:rsidP="003E1CBB">
      <w:r>
        <w:separator/>
      </w:r>
    </w:p>
  </w:footnote>
  <w:footnote w:type="continuationSeparator" w:id="0">
    <w:p w14:paraId="6FFE7CF9" w14:textId="77777777" w:rsidR="00AB007D" w:rsidRDefault="00AB007D"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5803760">
    <w:abstractNumId w:val="8"/>
  </w:num>
  <w:num w:numId="2" w16cid:durableId="551694549">
    <w:abstractNumId w:val="28"/>
  </w:num>
  <w:num w:numId="3" w16cid:durableId="1222711783">
    <w:abstractNumId w:val="28"/>
  </w:num>
  <w:num w:numId="4" w16cid:durableId="1554392974">
    <w:abstractNumId w:val="16"/>
  </w:num>
  <w:num w:numId="5" w16cid:durableId="1341080969">
    <w:abstractNumId w:val="10"/>
  </w:num>
  <w:num w:numId="6" w16cid:durableId="744062443">
    <w:abstractNumId w:val="11"/>
  </w:num>
  <w:num w:numId="7" w16cid:durableId="131212893">
    <w:abstractNumId w:val="24"/>
  </w:num>
  <w:num w:numId="8" w16cid:durableId="1699162059">
    <w:abstractNumId w:val="36"/>
  </w:num>
  <w:num w:numId="9" w16cid:durableId="1075204410">
    <w:abstractNumId w:val="20"/>
  </w:num>
  <w:num w:numId="10" w16cid:durableId="231084732">
    <w:abstractNumId w:val="35"/>
  </w:num>
  <w:num w:numId="11" w16cid:durableId="1648318423">
    <w:abstractNumId w:val="30"/>
  </w:num>
  <w:num w:numId="12" w16cid:durableId="406264061">
    <w:abstractNumId w:val="31"/>
  </w:num>
  <w:num w:numId="13" w16cid:durableId="1770158458">
    <w:abstractNumId w:val="37"/>
  </w:num>
  <w:num w:numId="14" w16cid:durableId="2080131883">
    <w:abstractNumId w:val="17"/>
  </w:num>
  <w:num w:numId="15" w16cid:durableId="467823904">
    <w:abstractNumId w:val="4"/>
  </w:num>
  <w:num w:numId="16" w16cid:durableId="1727022926">
    <w:abstractNumId w:val="18"/>
  </w:num>
  <w:num w:numId="17" w16cid:durableId="1017661423">
    <w:abstractNumId w:val="15"/>
  </w:num>
  <w:num w:numId="18" w16cid:durableId="606891995">
    <w:abstractNumId w:val="1"/>
  </w:num>
  <w:num w:numId="19" w16cid:durableId="395401507">
    <w:abstractNumId w:val="0"/>
  </w:num>
  <w:num w:numId="20" w16cid:durableId="1230189423">
    <w:abstractNumId w:val="29"/>
  </w:num>
  <w:num w:numId="21" w16cid:durableId="492725009">
    <w:abstractNumId w:val="32"/>
  </w:num>
  <w:num w:numId="22" w16cid:durableId="1013921109">
    <w:abstractNumId w:val="26"/>
  </w:num>
  <w:num w:numId="23" w16cid:durableId="954336562">
    <w:abstractNumId w:val="21"/>
  </w:num>
  <w:num w:numId="24" w16cid:durableId="1545286883">
    <w:abstractNumId w:val="23"/>
  </w:num>
  <w:num w:numId="25" w16cid:durableId="1738477665">
    <w:abstractNumId w:val="22"/>
  </w:num>
  <w:num w:numId="26" w16cid:durableId="615136787">
    <w:abstractNumId w:val="19"/>
  </w:num>
  <w:num w:numId="27" w16cid:durableId="2026706076">
    <w:abstractNumId w:val="33"/>
  </w:num>
  <w:num w:numId="28" w16cid:durableId="1034815050">
    <w:abstractNumId w:val="12"/>
  </w:num>
  <w:num w:numId="29" w16cid:durableId="545919537">
    <w:abstractNumId w:val="3"/>
  </w:num>
  <w:num w:numId="30" w16cid:durableId="743725629">
    <w:abstractNumId w:val="2"/>
  </w:num>
  <w:num w:numId="31" w16cid:durableId="1645772559">
    <w:abstractNumId w:val="27"/>
  </w:num>
  <w:num w:numId="32" w16cid:durableId="1396510599">
    <w:abstractNumId w:val="9"/>
  </w:num>
  <w:num w:numId="33" w16cid:durableId="761877455">
    <w:abstractNumId w:val="5"/>
  </w:num>
  <w:num w:numId="34" w16cid:durableId="1207521862">
    <w:abstractNumId w:val="38"/>
  </w:num>
  <w:num w:numId="35" w16cid:durableId="1799837806">
    <w:abstractNumId w:val="6"/>
  </w:num>
  <w:num w:numId="36" w16cid:durableId="385031642">
    <w:abstractNumId w:val="14"/>
  </w:num>
  <w:num w:numId="37" w16cid:durableId="486752949">
    <w:abstractNumId w:val="7"/>
  </w:num>
  <w:num w:numId="38" w16cid:durableId="364058438">
    <w:abstractNumId w:val="13"/>
  </w:num>
  <w:num w:numId="39" w16cid:durableId="1467621377">
    <w:abstractNumId w:val="34"/>
  </w:num>
  <w:num w:numId="40" w16cid:durableId="10816834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16DC1"/>
    <w:rsid w:val="000330A9"/>
    <w:rsid w:val="0003396A"/>
    <w:rsid w:val="00045EBB"/>
    <w:rsid w:val="00046B11"/>
    <w:rsid w:val="00055BF4"/>
    <w:rsid w:val="00070401"/>
    <w:rsid w:val="00093298"/>
    <w:rsid w:val="0009605D"/>
    <w:rsid w:val="000B4214"/>
    <w:rsid w:val="000C7DC0"/>
    <w:rsid w:val="000D79BD"/>
    <w:rsid w:val="000E3983"/>
    <w:rsid w:val="000E4F92"/>
    <w:rsid w:val="00102B79"/>
    <w:rsid w:val="00104455"/>
    <w:rsid w:val="001103CA"/>
    <w:rsid w:val="001146DB"/>
    <w:rsid w:val="001250D4"/>
    <w:rsid w:val="00126745"/>
    <w:rsid w:val="00143C3F"/>
    <w:rsid w:val="001610C1"/>
    <w:rsid w:val="0018677D"/>
    <w:rsid w:val="00193676"/>
    <w:rsid w:val="00197BEA"/>
    <w:rsid w:val="001C0C48"/>
    <w:rsid w:val="001C3853"/>
    <w:rsid w:val="001C66D0"/>
    <w:rsid w:val="001F174D"/>
    <w:rsid w:val="001F6F56"/>
    <w:rsid w:val="00202900"/>
    <w:rsid w:val="0021131F"/>
    <w:rsid w:val="002151A7"/>
    <w:rsid w:val="00215978"/>
    <w:rsid w:val="00221FC0"/>
    <w:rsid w:val="00224677"/>
    <w:rsid w:val="00243542"/>
    <w:rsid w:val="00243678"/>
    <w:rsid w:val="00251D76"/>
    <w:rsid w:val="00261C60"/>
    <w:rsid w:val="00265B64"/>
    <w:rsid w:val="00266171"/>
    <w:rsid w:val="0028495D"/>
    <w:rsid w:val="002A5850"/>
    <w:rsid w:val="002B07A7"/>
    <w:rsid w:val="002C32C0"/>
    <w:rsid w:val="002D6CD4"/>
    <w:rsid w:val="002E0788"/>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86BC4"/>
    <w:rsid w:val="0049285A"/>
    <w:rsid w:val="004A5AB7"/>
    <w:rsid w:val="004B1D44"/>
    <w:rsid w:val="004C50A2"/>
    <w:rsid w:val="005037A2"/>
    <w:rsid w:val="00503A3E"/>
    <w:rsid w:val="00504E96"/>
    <w:rsid w:val="00507E75"/>
    <w:rsid w:val="00512B3D"/>
    <w:rsid w:val="005309F2"/>
    <w:rsid w:val="00532AEE"/>
    <w:rsid w:val="00544708"/>
    <w:rsid w:val="00547036"/>
    <w:rsid w:val="005508A0"/>
    <w:rsid w:val="0057164F"/>
    <w:rsid w:val="00573625"/>
    <w:rsid w:val="00574062"/>
    <w:rsid w:val="00590994"/>
    <w:rsid w:val="00590F58"/>
    <w:rsid w:val="005A157F"/>
    <w:rsid w:val="005A43F4"/>
    <w:rsid w:val="005B00E4"/>
    <w:rsid w:val="005B03E7"/>
    <w:rsid w:val="005B1C1D"/>
    <w:rsid w:val="005B5CAB"/>
    <w:rsid w:val="005C14D2"/>
    <w:rsid w:val="006166FD"/>
    <w:rsid w:val="00630E2A"/>
    <w:rsid w:val="0065049D"/>
    <w:rsid w:val="006529BB"/>
    <w:rsid w:val="006563B6"/>
    <w:rsid w:val="00660A31"/>
    <w:rsid w:val="006A608B"/>
    <w:rsid w:val="006B45DE"/>
    <w:rsid w:val="006C102D"/>
    <w:rsid w:val="006C1172"/>
    <w:rsid w:val="006D1070"/>
    <w:rsid w:val="006D59FE"/>
    <w:rsid w:val="006D75DE"/>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B0D"/>
    <w:rsid w:val="007F2902"/>
    <w:rsid w:val="0080693A"/>
    <w:rsid w:val="00824D7B"/>
    <w:rsid w:val="00846A40"/>
    <w:rsid w:val="00867975"/>
    <w:rsid w:val="00872AD5"/>
    <w:rsid w:val="00874457"/>
    <w:rsid w:val="008F1AF3"/>
    <w:rsid w:val="008F71D1"/>
    <w:rsid w:val="00914137"/>
    <w:rsid w:val="00920EA8"/>
    <w:rsid w:val="00931AE3"/>
    <w:rsid w:val="00934598"/>
    <w:rsid w:val="00954CFF"/>
    <w:rsid w:val="00964FAD"/>
    <w:rsid w:val="00967F2C"/>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81391"/>
    <w:rsid w:val="00A8573D"/>
    <w:rsid w:val="00A86683"/>
    <w:rsid w:val="00A93E65"/>
    <w:rsid w:val="00A94ECB"/>
    <w:rsid w:val="00AA10C7"/>
    <w:rsid w:val="00AA5714"/>
    <w:rsid w:val="00AB007D"/>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4FC9"/>
    <w:rsid w:val="00BA06C8"/>
    <w:rsid w:val="00BB2CFE"/>
    <w:rsid w:val="00BB727F"/>
    <w:rsid w:val="00BC6D45"/>
    <w:rsid w:val="00BC7B2B"/>
    <w:rsid w:val="00BD1278"/>
    <w:rsid w:val="00BD60CC"/>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3AFA"/>
    <w:rsid w:val="00C96168"/>
    <w:rsid w:val="00CA363E"/>
    <w:rsid w:val="00CD00F7"/>
    <w:rsid w:val="00CD050C"/>
    <w:rsid w:val="00CF31E9"/>
    <w:rsid w:val="00D11F43"/>
    <w:rsid w:val="00D14FCF"/>
    <w:rsid w:val="00D161DD"/>
    <w:rsid w:val="00D16D8A"/>
    <w:rsid w:val="00D17268"/>
    <w:rsid w:val="00D214CA"/>
    <w:rsid w:val="00D23188"/>
    <w:rsid w:val="00D249CF"/>
    <w:rsid w:val="00D334F3"/>
    <w:rsid w:val="00D364DC"/>
    <w:rsid w:val="00D43A06"/>
    <w:rsid w:val="00D452F9"/>
    <w:rsid w:val="00D52E56"/>
    <w:rsid w:val="00D532C6"/>
    <w:rsid w:val="00D54EAD"/>
    <w:rsid w:val="00D64C42"/>
    <w:rsid w:val="00DA0701"/>
    <w:rsid w:val="00DC2BC1"/>
    <w:rsid w:val="00DD422C"/>
    <w:rsid w:val="00DD4260"/>
    <w:rsid w:val="00E0424B"/>
    <w:rsid w:val="00E07842"/>
    <w:rsid w:val="00E0794C"/>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61EAB"/>
    <w:rsid w:val="00F766F8"/>
    <w:rsid w:val="00F91EDB"/>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customXml/itemProps2.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3.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1783</Words>
  <Characters>10164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15</cp:revision>
  <dcterms:created xsi:type="dcterms:W3CDTF">2024-11-13T20:37:00Z</dcterms:created>
  <dcterms:modified xsi:type="dcterms:W3CDTF">2024-12-19T15:03:00Z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