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0A14" w14:textId="77777777" w:rsidR="005B5CAB" w:rsidRDefault="005B5CAB" w:rsidP="00A01494">
      <w:pPr>
        <w:tabs>
          <w:tab w:val="left" w:pos="100"/>
        </w:tabs>
        <w:ind w:left="100" w:firstLine="800"/>
        <w:rPr>
          <w:b/>
          <w:color w:val="00529C"/>
          <w:sz w:val="40"/>
        </w:rPr>
      </w:pPr>
      <w:bookmarkStart w:id="0" w:name="_Hlk77258187"/>
      <w:bookmarkStart w:id="1" w:name="_Hlk77258164"/>
    </w:p>
    <w:p w14:paraId="60BF3971" w14:textId="6BAFD2C6" w:rsidR="00C21983" w:rsidRPr="00C21983" w:rsidRDefault="00C21983" w:rsidP="00AD1A9D">
      <w:pPr>
        <w:pStyle w:val="TitleNTP"/>
        <w:spacing w:before="2520"/>
      </w:pPr>
      <w:r>
        <w:t>ຈຳນວນ Medicare ປີ 2025</w:t>
      </w:r>
    </w:p>
    <w:p w14:paraId="18A6F245" w14:textId="77777777" w:rsidR="00C21983" w:rsidRPr="003961C6" w:rsidRDefault="00C21983" w:rsidP="00D17D25">
      <w:pPr>
        <w:pStyle w:val="Heading1"/>
        <w:spacing w:before="120"/>
        <w:rPr>
          <w:rFonts w:asciiTheme="minorHAnsi" w:hAnsiTheme="minorHAnsi" w:cstheme="minorHAnsi"/>
          <w:b/>
          <w:bCs/>
          <w:color w:val="00529C"/>
          <w:sz w:val="28"/>
          <w:szCs w:val="28"/>
        </w:rPr>
      </w:pPr>
      <w:r>
        <w:rPr>
          <w:rFonts w:asciiTheme="minorHAnsi" w:hAnsiTheme="minorHAnsi"/>
          <w:b/>
          <w:color w:val="00529C"/>
          <w:sz w:val="28"/>
        </w:rPr>
        <w:t>ຄ່າໃຊ້ຈ່າຍ Medicare ພາກ A (ປະກັນໄພໂຮງໝໍ)</w:t>
      </w:r>
    </w:p>
    <w:p w14:paraId="57A8F5BD" w14:textId="77777777" w:rsidR="00C21983" w:rsidRPr="00C21983" w:rsidRDefault="00C21983" w:rsidP="004B1D44">
      <w:pPr>
        <w:pStyle w:val="Heading2NTP"/>
        <w:spacing w:before="0" w:after="120"/>
      </w:pPr>
      <w:r>
        <w:t>ເບັ້ຍປະກັນປະຈຳເດືອນ:</w:t>
      </w:r>
    </w:p>
    <w:p w14:paraId="07E8481A" w14:textId="2BC3CCEE" w:rsidR="00C21983" w:rsidRPr="00D17D25" w:rsidRDefault="00D532C6" w:rsidP="004B1D44">
      <w:pPr>
        <w:numPr>
          <w:ilvl w:val="0"/>
          <w:numId w:val="38"/>
        </w:numPr>
        <w:spacing w:after="120"/>
        <w:ind w:left="360" w:right="634" w:hanging="180"/>
        <w:rPr>
          <w:rFonts w:asciiTheme="minorHAnsi" w:hAnsiTheme="minorHAnsi" w:cstheme="minorHAnsi"/>
          <w:b/>
        </w:rPr>
      </w:pPr>
      <w:bookmarkStart w:id="2" w:name="_Hlk147403112"/>
      <w:r w:rsidRPr="00D17D25">
        <w:rPr>
          <w:rFonts w:asciiTheme="minorHAnsi" w:hAnsiTheme="minorHAnsi"/>
          <w:b/>
        </w:rPr>
        <w:t>$0 ສໍາລັບຄົນສ່ວນໃຫຍ່ </w:t>
      </w:r>
      <w:r w:rsidRPr="00D17D25">
        <w:rPr>
          <w:rFonts w:asciiTheme="minorHAnsi" w:hAnsiTheme="minorHAnsi"/>
        </w:rPr>
        <w:t>(ຍ້ອນວ່າເຂົາເຈົ້າ ຫຼື ຄູ່ສົມລົດເສຍພາສີ Medicare ດົນພໍໃນຂະນະທີ່ເຮັດວຽກ - ໂດຍທົ່ວໄປແລ້ວຢ່າງໜ້ອຍ 10 ປີ). ຖ້າທ່ານໄດ້ຮັບ Medicare ກ່ອນອາຍຸ 65 ປີ, ທ່ານຈະບໍ່ຈ່າຍຄ່າປະກັນໄພພາກ A. ອັນນີ້ບາງຄັ້ງເອີ້ນວ່າ: "ພາກ A ທີ່ບໍ່ມີຄ່າປະກັນ."</w:t>
      </w:r>
    </w:p>
    <w:bookmarkEnd w:id="2"/>
    <w:p w14:paraId="7522CB42" w14:textId="77777777" w:rsidR="00C21983" w:rsidRPr="00D17D25" w:rsidRDefault="00C21983" w:rsidP="004B1D44">
      <w:pPr>
        <w:numPr>
          <w:ilvl w:val="0"/>
          <w:numId w:val="38"/>
        </w:numPr>
        <w:spacing w:after="120"/>
        <w:ind w:left="360" w:right="634" w:hanging="180"/>
        <w:rPr>
          <w:rFonts w:asciiTheme="minorHAnsi" w:hAnsiTheme="minorHAnsi" w:cstheme="minorHAnsi"/>
          <w:bCs/>
        </w:rPr>
      </w:pPr>
      <w:r w:rsidRPr="00D17D25">
        <w:rPr>
          <w:rFonts w:asciiTheme="minorHAnsi" w:hAnsiTheme="minorHAnsi"/>
          <w:b/>
        </w:rPr>
        <w:t xml:space="preserve">ຖ້າທ່ານບໍ່ມີຄຸນສົມບັດສຳລັບພາກ A ທີ່ບໍ່ມີຄ່າປະກັນ, </w:t>
      </w:r>
      <w:r w:rsidRPr="00D17D25">
        <w:rPr>
          <w:rFonts w:asciiTheme="minorHAnsi" w:hAnsiTheme="minorHAnsi"/>
        </w:rPr>
        <w:t>ທ່ານອາດຈະສາມາດຊື້ມັນໄດ້.</w:t>
      </w:r>
      <w:r w:rsidRPr="00D17D25">
        <w:rPr>
          <w:rFonts w:asciiTheme="minorHAnsi" w:hAnsiTheme="minorHAnsi"/>
          <w:b/>
        </w:rPr>
        <w:t xml:space="preserve"> </w:t>
      </w:r>
      <w:r w:rsidRPr="00D17D25">
        <w:rPr>
          <w:rFonts w:asciiTheme="minorHAnsi" w:hAnsiTheme="minorHAnsi"/>
        </w:rPr>
        <w:t>ໃນແຕ່ລະເດືອນ, ທ່ານຈະຈ່າຍຄ່າປະກັນໄພຂອງທັງສອງ:</w:t>
      </w:r>
    </w:p>
    <w:p w14:paraId="52DC9D8F" w14:textId="5B57C692" w:rsidR="00C21983" w:rsidRPr="00D17D25" w:rsidRDefault="00C21983" w:rsidP="00D17D25">
      <w:pPr>
        <w:numPr>
          <w:ilvl w:val="1"/>
          <w:numId w:val="38"/>
        </w:numPr>
        <w:spacing w:after="60"/>
        <w:ind w:left="734" w:right="634" w:hanging="187"/>
        <w:rPr>
          <w:rFonts w:asciiTheme="minorHAnsi" w:hAnsiTheme="minorHAnsi" w:cstheme="minorHAnsi"/>
          <w:bCs/>
        </w:rPr>
      </w:pPr>
      <w:r w:rsidRPr="00D17D25">
        <w:rPr>
          <w:rFonts w:asciiTheme="minorHAnsi" w:hAnsiTheme="minorHAnsi"/>
          <w:b/>
        </w:rPr>
        <w:t xml:space="preserve">$285 </w:t>
      </w:r>
      <w:r w:rsidRPr="00D17D25">
        <w:rPr>
          <w:rFonts w:asciiTheme="minorHAnsi" w:hAnsiTheme="minorHAnsi"/>
        </w:rPr>
        <w:t>ຖ້າທ່ານຈ່າຍພາສີ Medicare ສໍາລັບ 30‒39 ໄຕມາດເຮັດວຽກ</w:t>
      </w:r>
    </w:p>
    <w:p w14:paraId="74955714" w14:textId="4F6BF079" w:rsidR="00C21983" w:rsidRPr="00D17D25" w:rsidRDefault="00C21983" w:rsidP="00D17D25">
      <w:pPr>
        <w:numPr>
          <w:ilvl w:val="1"/>
          <w:numId w:val="38"/>
        </w:numPr>
        <w:spacing w:after="60"/>
        <w:ind w:left="734" w:right="634" w:hanging="187"/>
        <w:rPr>
          <w:rFonts w:asciiTheme="minorHAnsi" w:hAnsiTheme="minorHAnsi" w:cstheme="minorHAnsi"/>
          <w:bCs/>
        </w:rPr>
      </w:pPr>
      <w:r w:rsidRPr="00D17D25">
        <w:rPr>
          <w:rFonts w:asciiTheme="minorHAnsi" w:hAnsiTheme="minorHAnsi"/>
          <w:b/>
        </w:rPr>
        <w:t>$518</w:t>
      </w:r>
      <w:r w:rsidRPr="00D17D25">
        <w:rPr>
          <w:rFonts w:asciiTheme="minorHAnsi" w:hAnsiTheme="minorHAnsi"/>
        </w:rPr>
        <w:t xml:space="preserve"> ຖ້າທ່ານຈ່າຍພາສີ Medicare ສໍາລັບໜ້ອຍກວ່າ 30 ໄຕມາດເຮັດວຽກ</w:t>
      </w:r>
    </w:p>
    <w:p w14:paraId="203A9C32" w14:textId="77777777" w:rsidR="00C21983" w:rsidRPr="00D17D25" w:rsidRDefault="00C21983" w:rsidP="004B1D44">
      <w:pPr>
        <w:ind w:left="547" w:right="634"/>
        <w:rPr>
          <w:rFonts w:asciiTheme="minorHAnsi" w:hAnsiTheme="minorHAnsi" w:cstheme="minorHAnsi"/>
        </w:rPr>
      </w:pPr>
      <w:r w:rsidRPr="00D17D25">
        <w:rPr>
          <w:rFonts w:asciiTheme="minorHAnsi" w:hAnsiTheme="minorHAnsi"/>
          <w:b/>
        </w:rPr>
        <w:t>ພາກ A ການປັບໃໝການລົງທະບຽນຫຼ້າຊ້າ:</w:t>
      </w:r>
      <w:r w:rsidRPr="00D17D25">
        <w:rPr>
          <w:rFonts w:asciiTheme="minorHAnsi" w:hAnsiTheme="minorHAnsi"/>
        </w:rPr>
        <w:t xml:space="preserve"> ຖ້າທ່ານບໍ່ຊື້ມັນເມື່ອທ່ານມີສິດໄດ້ຮັບ Medicare ຄັ້ງທໍາອິດ (ປົກກະຕິແລ້ວເມື່ອທ່ານມີອາຍຸ 65 ປີ), ຄ່າປະກັນໄພປະຈໍາເດືອນຂອງທ່ານອາດຈະເພີ່ມຂຶ້ນ 10%. ທ່ານຈະຕ້ອງຈ່າຍຄ່າປັບໃໝສອງເທົ່າຂອງປີທີ່ທ່ານບໍ່ໄດ້ລົງທະບຽນ.</w:t>
      </w:r>
    </w:p>
    <w:p w14:paraId="67C3B051" w14:textId="77777777" w:rsidR="00C21983" w:rsidRPr="00C21983" w:rsidRDefault="00C21983" w:rsidP="004B1D44">
      <w:pPr>
        <w:pStyle w:val="Heading2NTP"/>
        <w:spacing w:after="120"/>
      </w:pPr>
      <w:r>
        <w:t>ພາກ A ຄ່າໃຊ້ຈ່າຍຫາກທ່ານມີ Medicare ດັ້ງເດີມ</w:t>
      </w:r>
    </w:p>
    <w:tbl>
      <w:tblPr>
        <w:tblStyle w:val="GridTable4-Accent11"/>
        <w:tblW w:w="5000" w:type="pct"/>
        <w:tblLook w:val="04A0" w:firstRow="1" w:lastRow="0" w:firstColumn="1" w:lastColumn="0" w:noHBand="0" w:noVBand="1"/>
      </w:tblPr>
      <w:tblGrid>
        <w:gridCol w:w="4882"/>
        <w:gridCol w:w="9508"/>
      </w:tblGrid>
      <w:tr w:rsidR="00C21983" w:rsidRPr="00C21983" w14:paraId="410EC7AF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  <w:vAlign w:val="center"/>
          </w:tcPr>
          <w:p w14:paraId="59500863" w14:textId="77777777" w:rsidR="00C21983" w:rsidRPr="00D17D25" w:rsidRDefault="00C21983" w:rsidP="004B1D44">
            <w:pPr>
              <w:ind w:right="907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bookmarkStart w:id="3" w:name="_Hlk88072652"/>
            <w:r w:rsidRPr="00D17D25">
              <w:rPr>
                <w:rFonts w:asciiTheme="minorHAnsi" w:hAnsiTheme="minorHAnsi"/>
                <w:sz w:val="26"/>
                <w:szCs w:val="26"/>
              </w:rPr>
              <w:t>ຄ່າໃຊ້ຈ່າຍ</w:t>
            </w:r>
          </w:p>
        </w:tc>
        <w:tc>
          <w:tcPr>
            <w:tcW w:w="4157" w:type="pct"/>
            <w:vAlign w:val="center"/>
          </w:tcPr>
          <w:p w14:paraId="6E5EAC8E" w14:textId="77777777" w:rsidR="00C21983" w:rsidRPr="00D17D25" w:rsidRDefault="00C21983" w:rsidP="004B1D44">
            <w:pPr>
              <w:ind w:right="90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D17D25">
              <w:rPr>
                <w:rFonts w:asciiTheme="minorHAnsi" w:hAnsiTheme="minorHAnsi"/>
                <w:sz w:val="26"/>
                <w:szCs w:val="26"/>
              </w:rPr>
              <w:t>ທ່ານຈ່າຍ</w:t>
            </w:r>
          </w:p>
        </w:tc>
      </w:tr>
      <w:tr w:rsidR="00C21983" w:rsidRPr="00C21983" w14:paraId="58663BBE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F0F6767" w14:textId="77777777" w:rsidR="00C21983" w:rsidRPr="00D17D25" w:rsidRDefault="00C21983" w:rsidP="004B1D4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ພາກ A ຄ່າທີ່ຫັກອອກໄດ້</w:t>
            </w:r>
          </w:p>
        </w:tc>
        <w:tc>
          <w:tcPr>
            <w:tcW w:w="4157" w:type="pct"/>
          </w:tcPr>
          <w:p w14:paraId="15B19322" w14:textId="6B423862" w:rsidR="00C21983" w:rsidRPr="00D17D25" w:rsidRDefault="00C21983" w:rsidP="000C7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/>
                <w:sz w:val="22"/>
                <w:szCs w:val="22"/>
              </w:rPr>
              <w:t>$1,676</w:t>
            </w:r>
            <w:r w:rsidRPr="00D17D25">
              <w:rPr>
                <w:rFonts w:asciiTheme="minorHAnsi" w:hAnsiTheme="minorHAnsi"/>
                <w:sz w:val="22"/>
                <w:szCs w:val="22"/>
              </w:rPr>
              <w:t xml:space="preserve"> ສໍາລັບແຕ່ລະໄລຍະຜົນປະໂຫຍດຂອງໂຮງໝໍຄົນເຈັບ, ກ່ອນທີ່ Medicare ດັ້ງເດີມຈະເລີ່ມຈ່າຍ. ບໍ່​ມີ​ການ​ຈໍາ​ກັດ​ຈໍາ​ນວນ​ຂອງ​ໄລ​ຍະ​ເວ​ລາ​ຜົນ​ປະ​ໂຫຍດ​ທີ່​ທ່ານ​ສາ​ມາດ​ມີ​ໃນ​ໜຶ່ງ​ປີ​. ນີ້ໝາຍຄວາມວ່າ ທ່ານອາດຈະຈ່າຍຄ່າຫັກທີ່ຫັກອອຫໄດ້ຫຼາຍກວ່າໜຶ່ຄັ້ງໃນປີ.</w:t>
            </w:r>
          </w:p>
        </w:tc>
      </w:tr>
      <w:tr w:rsidR="00C21983" w:rsidRPr="00C21983" w14:paraId="664B26A5" w14:textId="77777777" w:rsidTr="000C7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50ED14C" w14:textId="77777777" w:rsidR="00C21983" w:rsidRPr="00D17D2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ການເຂົ້າພັກຮັກສາຕົວໃນໂຮງໝໍ</w:t>
            </w:r>
          </w:p>
        </w:tc>
        <w:tc>
          <w:tcPr>
            <w:tcW w:w="4157" w:type="pct"/>
          </w:tcPr>
          <w:p w14:paraId="04803252" w14:textId="20827F34" w:rsidR="00C21983" w:rsidRPr="00D17D25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ມື້ທີ 1–60: $0 ຫຼັງ​ຈາກ​ທີ່​ທ່ານ​ຈ່າຍ​ຄ່າພາກ A ທີ່​ຫັກອອກໄດ້​.</w:t>
            </w:r>
          </w:p>
          <w:p w14:paraId="451721DF" w14:textId="1438AC80" w:rsidR="00C21983" w:rsidRPr="00D17D25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ມື້ທີ 61–90: $419 ແຕ່ລະມື້.</w:t>
            </w:r>
          </w:p>
          <w:p w14:paraId="237B36B0" w14:textId="0E85A6AD" w:rsidR="00C21983" w:rsidRPr="00D17D25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ຫຼັງຈາກ 90 ມື້: $838 ໃນແຕ່ລະມື້ໃນຂະນະທີ່ໃຊ້ 60 ມື້ສະຫງວນໄວ້ຕະຫຼອດຊີວິດຂອງທ່ານ.</w:t>
            </w:r>
          </w:p>
          <w:p w14:paraId="7C19E60E" w14:textId="60125A27" w:rsidR="00D532C6" w:rsidRPr="00D17D25" w:rsidRDefault="00D532C6" w:rsidP="00BA06C8">
            <w:pPr>
              <w:pStyle w:val="ListParagraph"/>
              <w:numPr>
                <w:ilvl w:val="0"/>
                <w:numId w:val="29"/>
              </w:numPr>
              <w:ind w:left="351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ຫຼັງຈາກ 150 ມື້: ທ່ານຈ່າຍຄ່າໃຊ້ຈ່າຍທັງໝົດ.</w:t>
            </w:r>
          </w:p>
          <w:p w14:paraId="65E39154" w14:textId="77777777" w:rsidR="00C21983" w:rsidRPr="00D17D25" w:rsidRDefault="00C21983" w:rsidP="004266E0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ໝາຍເຫດ</w:t>
            </w:r>
            <w:r w:rsidRPr="00D17D25">
              <w:rPr>
                <w:rFonts w:asciiTheme="minorHAnsi" w:hAnsiTheme="minorHAnsi"/>
                <w:sz w:val="22"/>
                <w:szCs w:val="22"/>
              </w:rPr>
              <w:t>: ທ່ານຈ່າຍຄ່າພະຍາບານທີ່ຮັບຜິດຊອບສ່ວນຕົວ, ໂທລະທັດ ຫຼື ໂທລະສັບຢູ່ໃນຫ້ອງຂອງທ່ານ (ຖ້າມີຄ່າໃຊ້ຈ່າຍແຍກຕ່າງຫາກສໍາລັບລາຍການເຫຼົ່ານີ້), ລາຍການການດູແລສ່ວນບຸກຄົນ (ມີດຕັດ ຫຼື ຖົງຕີນເກີບ) ຫຼື ຫ້ອງສ່ວນຕົວ, ເວັ້ນເສຍແຕ່ວ່າມີຄວາມຈໍາເປັນທາງການແພດ.</w:t>
            </w:r>
          </w:p>
        </w:tc>
      </w:tr>
      <w:tr w:rsidR="00C21983" w:rsidRPr="00C21983" w14:paraId="7342149D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C166DB1" w14:textId="77777777" w:rsidR="00C21983" w:rsidRPr="00D17D2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lastRenderedPageBreak/>
              <w:t>ການນອນໂຮງໝໍເປັນຄົນໄຂ້ໃນທີ່ມີບັນຫາທາງຈິດ</w:t>
            </w:r>
          </w:p>
        </w:tc>
        <w:tc>
          <w:tcPr>
            <w:tcW w:w="4157" w:type="pct"/>
          </w:tcPr>
          <w:p w14:paraId="337B12C4" w14:textId="44976C42" w:rsidR="00C21983" w:rsidRPr="00D17D25" w:rsidRDefault="00C21983" w:rsidP="00C219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ຖ້າທ່ານເປັນຄົນເຈັບພັກດູແລໃນໂຮງໝໍທົ່ວໄປ ຫຼື ໂຮງໝໍຈິດຕະສາດ, ທ່ານຍັງຈ່າຍເງິນ 20% ຂອງຈຳນວນເງິນທີ່ໄດ້ຮັບການອະນຸມັດຈາກ Medicare ສໍາລັບການບໍລິການສຸຂະພາບຈິດທີ່ທ່ານໄດ້ຮັບຈາກຜູ້ໃຫ້ບໍລິການໃນລະຫວ່າງການພັກເຊົາຂອງທ່ານ.</w:t>
            </w:r>
          </w:p>
          <w:p w14:paraId="138BBF99" w14:textId="77777777" w:rsidR="00C21983" w:rsidRPr="00D17D25" w:rsidRDefault="00C21983" w:rsidP="004266E0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/>
                <w:sz w:val="22"/>
                <w:szCs w:val="22"/>
              </w:rPr>
              <w:t>ໝາຍເຫດ:</w:t>
            </w:r>
            <w:r w:rsidRPr="00D17D25">
              <w:rPr>
                <w:rFonts w:asciiTheme="minorHAnsi" w:hAnsiTheme="minorHAnsi"/>
                <w:sz w:val="22"/>
                <w:szCs w:val="22"/>
              </w:rPr>
              <w:t xml:space="preserve"> ຖ້າທ່ານໄດ້ຮັບການບໍລິການຢູ່ໂຮງໝໍຈິດຕະສາດ, ຈົ່ງຈື່ໄວ້ວ່າພາກ A ຈ່າຍພຽງແຕ່ 190 ມື້ຂອງການດູແລຈິດຕະສາດຄົນເຈັບໃນຕະຫຼອດຊີວິດຂອງທ່ານ.</w:t>
            </w:r>
          </w:p>
        </w:tc>
      </w:tr>
      <w:tr w:rsidR="00C21983" w:rsidRPr="00C21983" w14:paraId="213ACD6B" w14:textId="77777777" w:rsidTr="000C7DC0">
        <w:trPr>
          <w:trHeight w:val="9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491DC88A" w14:textId="77777777" w:rsidR="00C21983" w:rsidRPr="00D17D2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ການນອນພັກຢູ່ໃນສະຖານພະຍາບານທີ່ຊຳນານການ</w:t>
            </w:r>
          </w:p>
        </w:tc>
        <w:tc>
          <w:tcPr>
            <w:tcW w:w="4157" w:type="pct"/>
          </w:tcPr>
          <w:p w14:paraId="16A33991" w14:textId="1B998337" w:rsidR="00C21983" w:rsidRPr="00D17D25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ມື້ທີ 1–20: $0.</w:t>
            </w:r>
          </w:p>
          <w:p w14:paraId="0EE42494" w14:textId="4E2B5195" w:rsidR="00C21983" w:rsidRPr="00D17D25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ມື້ທີ 21–100: $209</w:t>
            </w:r>
            <w:r w:rsidR="003343E5">
              <w:rPr>
                <w:rFonts w:asciiTheme="minorHAnsi" w:hAnsiTheme="minorHAnsi"/>
                <w:sz w:val="22"/>
                <w:szCs w:val="22"/>
              </w:rPr>
              <w:t>.</w:t>
            </w:r>
            <w:r w:rsidRPr="00D17D25">
              <w:rPr>
                <w:rFonts w:asciiTheme="minorHAnsi" w:hAnsiTheme="minorHAnsi"/>
                <w:sz w:val="22"/>
                <w:szCs w:val="22"/>
              </w:rPr>
              <w:t>50 ແຕ່ລະມື້.</w:t>
            </w:r>
          </w:p>
          <w:p w14:paraId="615BFE62" w14:textId="3280B199" w:rsidR="00C21983" w:rsidRPr="00D17D25" w:rsidRDefault="00C21983" w:rsidP="004266E0">
            <w:pPr>
              <w:numPr>
                <w:ilvl w:val="0"/>
                <w:numId w:val="30"/>
              </w:numPr>
              <w:spacing w:before="120" w:after="120"/>
              <w:ind w:left="360" w:hanging="18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ມື້ທີ 101 ແລະຫລາຍກວ່າ: ທ່ານຈ່າຍຄ່າໃຊ້ຈ່າຍທັງໝົດ.</w:t>
            </w:r>
          </w:p>
        </w:tc>
      </w:tr>
      <w:tr w:rsidR="00C21983" w:rsidRPr="00C21983" w14:paraId="767769FC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7E75736" w14:textId="77777777" w:rsidR="00C21983" w:rsidRPr="00D17D2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ການດູແລສະຂະພາບຢູ່ເຮືອນ</w:t>
            </w:r>
          </w:p>
        </w:tc>
        <w:tc>
          <w:tcPr>
            <w:tcW w:w="4157" w:type="pct"/>
          </w:tcPr>
          <w:p w14:paraId="3109AE8D" w14:textId="3FF0B54A" w:rsidR="00C21983" w:rsidRPr="00D17D25" w:rsidRDefault="00C21983" w:rsidP="00C21983">
            <w:pPr>
              <w:numPr>
                <w:ilvl w:val="0"/>
                <w:numId w:val="31"/>
              </w:numPr>
              <w:spacing w:before="120"/>
              <w:ind w:left="346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$0 ສໍາລັບການບໍລິການດູແລສຸຂະພາບຢູ່ບ້ານທີ່ໄດ້ຮັບການຄຸ້ມຄອງ.</w:t>
            </w:r>
          </w:p>
          <w:p w14:paraId="5B7A1B55" w14:textId="1AA5D353" w:rsidR="00C21983" w:rsidRPr="00D17D25" w:rsidRDefault="00C21983" w:rsidP="004266E0">
            <w:pPr>
              <w:numPr>
                <w:ilvl w:val="0"/>
                <w:numId w:val="31"/>
              </w:numPr>
              <w:spacing w:before="120" w:after="120"/>
              <w:ind w:left="360" w:hanging="187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20% ຂອງຈຳນວນເງິນທີ່ໄດ້ຮັບການອະນຸມັດຈາກ Medicare ສຳລັບອຸປະກອນການແພດທີ່ທົນທານ (DME) ເຊັ່ນ: ລົດເຂັນ, ເຄື່ອງຊ່ວຍຢ່າງ, ຕຽງໂຮງໝໍ ແລະ ອຸປະກອນອື່ນໆ.</w:t>
            </w:r>
          </w:p>
        </w:tc>
      </w:tr>
      <w:tr w:rsidR="00C21983" w:rsidRPr="00C21983" w14:paraId="26F91764" w14:textId="77777777" w:rsidTr="000C7DC0">
        <w:trPr>
          <w:trHeight w:val="1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5E29EE24" w14:textId="77777777" w:rsidR="00C21983" w:rsidRPr="00D17D2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ສະຖານດູແລຄົນເຈັບໄລຍະສຸດທ້າຍ</w:t>
            </w:r>
          </w:p>
        </w:tc>
        <w:tc>
          <w:tcPr>
            <w:tcW w:w="4157" w:type="pct"/>
          </w:tcPr>
          <w:p w14:paraId="09A1D630" w14:textId="77777777" w:rsidR="00C21983" w:rsidRPr="00D17D25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$0 ສໍາລັບການບໍລິການດູແລໃນໂຮງໝໍຄົນສະລາທີ່ຄຸ້ມຄອງ.</w:t>
            </w:r>
          </w:p>
          <w:p w14:paraId="20A2B3A0" w14:textId="57DBAC8B" w:rsidR="00C21983" w:rsidRPr="00D17D25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ການຈ່າຍເງິນສູງເຖິງ $5 ສໍາລັບແຕ່ລະຢາຕາມໃບສັ່ງແພດ ແລະ ຜະລິດຕະພັນທີ່ຄ້າຍຄືກັນອື່ນໆສໍາລັບການບັນເທົາອາການເຈັບປວດ ແລະ ການຄວບຄຸມອາການໃນຂະນະທີ່ທ່ານຢູ່ເຮືອນ.</w:t>
            </w:r>
          </w:p>
          <w:p w14:paraId="1CD1BFD8" w14:textId="77777777" w:rsidR="00C21983" w:rsidRPr="00D17D25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 xml:space="preserve">5% ຂອງຈຳນວນເງິນທີ່ໄດ້ຮັບການອະນຸມັດຈາກ Medicare ສຳລັບການດູແລເຂົ້າພັກຄົນເຈັບພະແນກໃນ. </w:t>
            </w:r>
          </w:p>
          <w:p w14:paraId="35B97638" w14:textId="50DCD707" w:rsidR="00C21983" w:rsidRPr="00D17D25" w:rsidRDefault="00AF1912" w:rsidP="00C21983">
            <w:pPr>
              <w:numPr>
                <w:ilvl w:val="0"/>
                <w:numId w:val="32"/>
              </w:numPr>
              <w:spacing w:before="120"/>
              <w:ind w:left="346" w:right="632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Medicare ບໍ່ຈ່າຍຄ່າທີ່ຢູ່ແລະອາຫານການກິນເມື່ອທ່ານຮັບການດູແລໄລຍະສຸດທ້າຍໃນເຮືອນຂອງທ່ານ ຫລື ສະຖານທີ່ອື່ນບ່ອນທີ່ທ່ານອາໄສ (ເຊັ່ນສະຖານພະຍາບານ).</w:t>
            </w:r>
          </w:p>
        </w:tc>
      </w:tr>
    </w:tbl>
    <w:bookmarkEnd w:id="3"/>
    <w:p w14:paraId="3D031106" w14:textId="77777777" w:rsidR="00C21983" w:rsidRPr="00C21983" w:rsidRDefault="00C21983" w:rsidP="004B1D44">
      <w:pPr>
        <w:tabs>
          <w:tab w:val="left" w:pos="100"/>
        </w:tabs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17D25">
        <w:rPr>
          <w:rFonts w:asciiTheme="minorHAnsi" w:hAnsiTheme="minorHAnsi"/>
          <w:b/>
        </w:rPr>
        <w:t>ໝາຍເຫດ:</w:t>
      </w:r>
      <w:r w:rsidRPr="00D17D25">
        <w:rPr>
          <w:rFonts w:asciiTheme="minorHAnsi" w:hAnsiTheme="minorHAnsi"/>
        </w:rPr>
        <w:t xml:space="preserve"> </w:t>
      </w:r>
      <w:r w:rsidRPr="00D17D25">
        <w:t>Medicare ດັ້ງເດີມ ຈະຖືກຮຽກເກັບເງິນສໍາລັບການດູແລໂຮງໝໍຂອງທ່ານ, ເຖິງແມ່ນວ່າທ່ານຢູ່ໃນແຜນ Medicare Advantage. ໃນເວລາທີ່ທ່ານໄດ້ຮັບການເບິ່ງແຍງຢູ່ໂຮງໝໍຄົນສະລາ, ແຜນ Medicare Advantage ຂອງທ່ານ ຍັງສາມາດກວມເອົາການບໍລິການທີ່ບໍ່ແມ່ນສ່ວນໜຶ່ງຂອງການເຈັບເປັນໄລຍະສຸດທ້າຍຂອງທ່ານ ຫຼື ເງື່ອນໄຂໃດໆທີ່ກ່ຽວຂ້ອງກັບການເຈັບເປັນໄລຍະສຸດທ້າຍຂອງທ່ານ. ສໍາລັບຂໍ້ມູນເພີ່ມເຕີມກ່ຽວກັບ ການດູແລຢູ່ໂຮງໝໍຄົນສະລາ ແລະ ເພື່ອຊອກຫາຜູ້ໃຫ້ບໍລິການທີ່ໄດ້ຮັບການອະນຸມັດຈາກ Medicare, ຕິດຕໍ່ກັບແຜນຂອງທ່ານ ຫຼື ເຂົ້າເບິ່ງ</w:t>
      </w:r>
      <w:r>
        <w:rPr>
          <w:sz w:val="24"/>
        </w:rPr>
        <w:t xml:space="preserve"> </w:t>
      </w:r>
      <w:hyperlink r:id="rId11" w:history="1">
        <w:r>
          <w:rPr>
            <w:color w:val="0000FF" w:themeColor="hyperlink"/>
            <w:sz w:val="24"/>
            <w:u w:val="single"/>
          </w:rPr>
          <w:t>Medicare.gov/care-compare</w:t>
        </w:r>
      </w:hyperlink>
      <w:r>
        <w:rPr>
          <w:sz w:val="24"/>
        </w:rPr>
        <w:t xml:space="preserve">. </w:t>
      </w:r>
    </w:p>
    <w:p w14:paraId="52B8738A" w14:textId="647C064B" w:rsidR="00C21983" w:rsidRPr="00C21983" w:rsidRDefault="00C21983" w:rsidP="004B1D44">
      <w:pPr>
        <w:pStyle w:val="Heading1NTP"/>
        <w:spacing w:before="0"/>
      </w:pPr>
      <w:r>
        <w:t>ຄ່າໃຊ້ຈ່າຍ Medicare ພາກ B (ປະກັນໄພທາງການແພດ)</w:t>
      </w:r>
    </w:p>
    <w:p w14:paraId="09356275" w14:textId="38FD7144" w:rsidR="00C21983" w:rsidRPr="00D17D25" w:rsidRDefault="00C21983" w:rsidP="00C21983">
      <w:pPr>
        <w:spacing w:before="120"/>
        <w:ind w:right="715"/>
        <w:rPr>
          <w:rFonts w:asciiTheme="minorHAnsi" w:hAnsiTheme="minorHAnsi" w:cstheme="minorHAnsi"/>
        </w:rPr>
      </w:pPr>
      <w:r w:rsidRPr="00D17D25">
        <w:rPr>
          <w:rFonts w:asciiTheme="minorHAnsi" w:hAnsiTheme="minorHAnsi"/>
          <w:b/>
        </w:rPr>
        <w:t xml:space="preserve">ເບັ້ຍປະກັນປະຈຳເດືອນ: </w:t>
      </w:r>
      <w:r w:rsidRPr="00D17D25">
        <w:rPr>
          <w:rFonts w:asciiTheme="minorHAnsi" w:hAnsiTheme="minorHAnsi"/>
        </w:rPr>
        <w:t xml:space="preserve">ຈຳນວນເງິນຄ່າປະກັນໄພພາກ B ມາດຕະຖານໃນປີ 2025 ແມ່ນ </w:t>
      </w:r>
      <w:r w:rsidRPr="00D17D25">
        <w:rPr>
          <w:rFonts w:asciiTheme="minorHAnsi" w:hAnsiTheme="minorHAnsi"/>
          <w:b/>
        </w:rPr>
        <w:t xml:space="preserve">$185 </w:t>
      </w:r>
      <w:r w:rsidRPr="00D17D25">
        <w:rPr>
          <w:rFonts w:asciiTheme="minorHAnsi" w:hAnsiTheme="minorHAnsi"/>
        </w:rPr>
        <w:t xml:space="preserve">(ຫຼື ສູງກວ່ານັ້ນຂຶ້ນກັບລາຍໄດ້ຂອງທ່ານ). </w:t>
      </w:r>
      <w:r w:rsidRPr="00D17D25">
        <w:rPr>
          <w:rFonts w:asciiTheme="minorHAnsi" w:hAnsiTheme="minorHAnsi"/>
        </w:rPr>
        <w:lastRenderedPageBreak/>
        <w:t xml:space="preserve">ທ່ານຈະຈ່າຍຄ່າປະກັນໄພໃນແຕ່ລະເດືອນ, ເຖິງແມ່ນວ່າ ທ່ານຈະບໍ່ໄດ້ຮັບການບໍລິການທີ່ຄຸ້ມຄອງໂດຍພາກ B. ຄົນສ່ວນໃຫ່ຍຈ່າຍ ຈຳນວນເບ້ຍປະກັນ ພາກ B ມາດຕະຖານ. ຖ້າລາຍຮັບລວມຍອດດັດແກ້ຂອງທ່ານ ທີ່ໄດ້ລາຍງານຢູ່ໃນການສົ່ງຄືນພາສີຂອງການບໍລິການລາຍຮັບພາຍໃນ (IRS) ຂອງທ່ານຈາກ 2 ປີທີ່ຜ່ານມາ ແມ່ນສູງກວ່າຈໍານວນທີ່ແນ່ນອນ, ທ່ານອາດຈະຈ່າຍຄ່າລາຍຮັບທີ່ກ່ຽວຂ້ອງປະຈໍາເດືອນ (IRMAA) ດັ່ງທີ່ສະແດງຢູ່ໃນໜ້າ 4. </w:t>
      </w:r>
    </w:p>
    <w:p w14:paraId="600ED681" w14:textId="633A381C" w:rsidR="00C21983" w:rsidRPr="00D17D25" w:rsidRDefault="00C21983" w:rsidP="000C7DC0">
      <w:pPr>
        <w:tabs>
          <w:tab w:val="left" w:pos="299"/>
        </w:tabs>
        <w:spacing w:before="120" w:after="120"/>
        <w:rPr>
          <w:rFonts w:asciiTheme="minorHAnsi" w:hAnsiTheme="minorHAnsi" w:cstheme="minorHAnsi"/>
          <w:color w:val="000000" w:themeColor="text1"/>
        </w:rPr>
      </w:pPr>
      <w:r w:rsidRPr="003343E5">
        <w:rPr>
          <w:rFonts w:asciiTheme="minorHAnsi" w:hAnsiTheme="minorHAnsi"/>
          <w:b/>
          <w:bCs/>
        </w:rPr>
        <w:t>ການປັບໃໝການລົງທະບຽນຫຼ້າຊ້າ:</w:t>
      </w:r>
      <w:r w:rsidRPr="00D17D25">
        <w:rPr>
          <w:rFonts w:asciiTheme="minorHAnsi" w:hAnsiTheme="minorHAnsi"/>
        </w:rPr>
        <w:t xml:space="preserve"> ໃນກໍລະນີເປັນສ່ວນໃຫຍ່, ຖ້າທ່ານບໍ່ລົງທະບຽນສໍາລັບພາກ B ເມື່ອທ່ານມີສິດທໍາອິດ, ທ່ານຕ້ອງຈ່າຍຄ່າປັບໃໝການລົງທະບຽນຊ້າຕາບໃດທີ່ທ່ານມີພາກ B. ທ່ານຈະຈ່າຍເພີ່ມເຕີມ 10% ສໍາລັບແຕ່ລະປີທີ່ທ່ານສາມາດລົງທະບຽນສໍາລັບພາກ B, ແຕ່ບໍ່ໄດ້ເຮັດ. ທ່ານອາດຈະຈ່າຍຄ່າປະກັນໄພທີ່ສູງຂຶ້ນຂຶ້ນກັບລາຍໄດ້ຂອງທ່ານ. ທ່ານອາດຈະຕ້ອງລໍຖ້າຈົນກ່ວາໄລຍະເວລາການລົງທະບຽນທົ່ວໄປ (ຈາກ 1 ມັງກອນຫາ 31 ມີນາ) ເພື່ອລົງທະບຽນໃນພາກ B. ການຄຸ້ມຄອງເລີ່ມຕົ້ນ </w:t>
      </w:r>
      <w:r w:rsidRPr="00D17D25">
        <w:rPr>
          <w:rFonts w:asciiTheme="minorHAnsi" w:hAnsiTheme="minorHAnsi"/>
          <w:color w:val="000000" w:themeColor="text1"/>
        </w:rPr>
        <w:t>ເດືອນຫຼັງຈາກທ່ານລົງທະບຽນ.</w:t>
      </w:r>
      <w:r w:rsidRPr="00D17D25">
        <w:rPr>
          <w:rFonts w:asciiTheme="minorHAnsi" w:hAnsiTheme="minorHAnsi"/>
        </w:rPr>
        <w:t xml:space="preserve"> </w:t>
      </w:r>
      <w:r w:rsidRPr="00D17D25">
        <w:rPr>
          <w:rFonts w:asciiTheme="minorHAnsi" w:hAnsiTheme="minorHAnsi"/>
          <w:color w:val="000000" w:themeColor="text1"/>
        </w:rPr>
        <w:t> </w:t>
      </w:r>
    </w:p>
    <w:p w14:paraId="3447EEF4" w14:textId="6BE99E66" w:rsidR="00C21983" w:rsidRPr="00C21983" w:rsidRDefault="00C21983" w:rsidP="00D17D25">
      <w:pPr>
        <w:pStyle w:val="Heading2NTP"/>
        <w:spacing w:before="240" w:after="120"/>
        <w:rPr>
          <w:color w:val="070707"/>
          <w:sz w:val="24"/>
          <w:szCs w:val="24"/>
        </w:rPr>
      </w:pPr>
      <w:r>
        <w:t>ຄ່າໃຊ້ຈ່າຍພາກ Bຫາກທ່ານມີ Medicare ດັ້ງເດີມ</w:t>
      </w:r>
    </w:p>
    <w:tbl>
      <w:tblPr>
        <w:tblStyle w:val="GridTable4-Accent12"/>
        <w:tblW w:w="5000" w:type="pct"/>
        <w:tblLook w:val="04A0" w:firstRow="1" w:lastRow="0" w:firstColumn="1" w:lastColumn="0" w:noHBand="0" w:noVBand="1"/>
      </w:tblPr>
      <w:tblGrid>
        <w:gridCol w:w="3954"/>
        <w:gridCol w:w="10436"/>
      </w:tblGrid>
      <w:tr w:rsidR="00C21983" w:rsidRPr="00C21983" w14:paraId="77CEE132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46A6C32F" w14:textId="77777777" w:rsidR="00C21983" w:rsidRPr="00D17D25" w:rsidRDefault="00C21983" w:rsidP="004B1D44">
            <w:pPr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D17D25">
              <w:rPr>
                <w:rFonts w:asciiTheme="minorHAnsi" w:hAnsiTheme="minorHAnsi"/>
                <w:sz w:val="26"/>
                <w:szCs w:val="26"/>
              </w:rPr>
              <w:t>ຄ່າໃຊ້ຈ່າຍ</w:t>
            </w:r>
          </w:p>
        </w:tc>
        <w:tc>
          <w:tcPr>
            <w:tcW w:w="4032" w:type="pct"/>
          </w:tcPr>
          <w:p w14:paraId="069AB2ED" w14:textId="77777777" w:rsidR="00C21983" w:rsidRPr="00D17D25" w:rsidRDefault="00C21983" w:rsidP="004B1D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D17D25">
              <w:rPr>
                <w:rFonts w:asciiTheme="minorHAnsi" w:hAnsiTheme="minorHAnsi"/>
                <w:sz w:val="26"/>
                <w:szCs w:val="26"/>
              </w:rPr>
              <w:t>ທ່ານຈ່າຍ</w:t>
            </w:r>
          </w:p>
        </w:tc>
      </w:tr>
      <w:tr w:rsidR="00C21983" w:rsidRPr="00C21983" w14:paraId="0D20CA55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6A236B8" w14:textId="77777777" w:rsidR="00C21983" w:rsidRPr="00D17D2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ຄ່າເສຍຫາຍສ່ວນທຳອິດປະຈຳປີ ພາກ B</w:t>
            </w:r>
          </w:p>
        </w:tc>
        <w:tc>
          <w:tcPr>
            <w:tcW w:w="4032" w:type="pct"/>
          </w:tcPr>
          <w:p w14:paraId="281A1EEA" w14:textId="3AFE8A02" w:rsidR="00C21983" w:rsidRPr="00D17D25" w:rsidRDefault="00C21983" w:rsidP="000071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/>
                <w:sz w:val="22"/>
                <w:szCs w:val="22"/>
              </w:rPr>
              <w:t>$257 ກ່ອນທີ່ Medicare ດັ້ງເດີມຈະເລີ່ມຈ່າຍ.</w:t>
            </w:r>
            <w:r w:rsidRPr="00D17D25">
              <w:rPr>
                <w:rFonts w:asciiTheme="minorHAnsi" w:hAnsiTheme="minorHAnsi"/>
                <w:sz w:val="22"/>
                <w:szCs w:val="22"/>
              </w:rPr>
              <w:t xml:space="preserve"> ທ່ານຈ່າຍສ່ວນທີ່ຫັກອອກໄດ້ນີ້ໜຶ່ງຄັ້ງໃນແຕ່ລະປີ. </w:t>
            </w:r>
          </w:p>
        </w:tc>
      </w:tr>
      <w:tr w:rsidR="00C21983" w:rsidRPr="00C21983" w14:paraId="24B0B9C3" w14:textId="77777777" w:rsidTr="00D17D25">
        <w:trPr>
          <w:cantSplit/>
          <w:trHeight w:val="3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3DFED1C1" w14:textId="77777777" w:rsidR="00C21983" w:rsidRPr="00D17D25" w:rsidRDefault="00C21983" w:rsidP="003343E5">
            <w:pPr>
              <w:spacing w:before="40"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ຄ່າໃຊ້ຈ່າຍທົ່ວໄປສໍາລັບການບໍລິການ (ການປະກັນໄພຮ່ວມ)</w:t>
            </w:r>
          </w:p>
        </w:tc>
        <w:tc>
          <w:tcPr>
            <w:tcW w:w="4032" w:type="pct"/>
          </w:tcPr>
          <w:p w14:paraId="73C1BFC3" w14:textId="6A5A516F" w:rsidR="00C21983" w:rsidRPr="00D17D25" w:rsidRDefault="00C21983" w:rsidP="003343E5">
            <w:pPr>
              <w:spacing w:before="40"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ໂດຍປົກກະຕິແລ້ວ, 20% ຂອງຄ່າໃຊ້ຈ່າຍສໍາລັບແຕ່ລະບໍລິການ ຫຼື ລາຍການທີ່ຄຸ້ມຄອງໂດຍ Medicare ຫຼັງຈາກທີ່ທ່ານໄດ້ບັນລຸສ່ວນທີ່ຫັກອອກໄດ້ຂອງທ່ານແລ້ວ (ແລະ ຕາບໃດທີ່ທ່ານໝໍ ຫຼື ຜູ້ໃຫ້ບໍລິການດ້ານສຸຂະພາບຂອງທ່ານຍອມຮັບຈໍານວນທີ່ອະນຸມັດໂດຍ Medicare ເປັນການຈ່າຍເງິນເຕັມຈຳນວນ - ເອີ້ນວ່າ: "ການຍອມຮັບການມອບໝາຍ").</w:t>
            </w:r>
          </w:p>
          <w:p w14:paraId="196EBE81" w14:textId="5DD061DE" w:rsidR="00C83AFA" w:rsidRPr="00D17D25" w:rsidRDefault="00C83AFA" w:rsidP="000071ED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ຖ້າທ່ານໝໍ, ຜູ້ໃຫ້ບໍລິການ ຫຼື ຜູ້ສະໜອງຂອງທ່ານຍອມຮັບການມອບໝາຍ:</w:t>
            </w:r>
          </w:p>
          <w:p w14:paraId="6AE69632" w14:textId="69FBE8E4" w:rsidR="00C21983" w:rsidRPr="00D17D25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ຄ່າໃຊ້ຈ່າຍເງິນນອກແຜນຂອງທ່ານອາດຈະໜ້ອຍລົງ.</w:t>
            </w:r>
          </w:p>
          <w:p w14:paraId="2B1CEDD5" w14:textId="0B128F00" w:rsidR="00C21983" w:rsidRPr="00D17D25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ພວກເຂົາຕົກລົງທີ່ຈະຄິດຄ່າບໍລິການພຽງແຕ່ສ່ວນທີ່ຫັກອອກໄດ້ຂອງ Medicare ແລະ ຈຳນວນເງິນປະກັນຮ່ວມໃຫ້ທ່ານເທົ່ານັ້ນ ແລະ ປົກກະຕິແລ້ວລໍຖ້າໃຫ້ Medicare ຈ່າຍສ່ວນແບ່ງຂອງຕົນກ່ອນທີ່ຈະຂໍໃຫ້ທ່ານຈ່າຍສ່ວນແບ່ງຂອງທ່ານ.</w:t>
            </w:r>
          </w:p>
          <w:p w14:paraId="0FDCCCFD" w14:textId="434D078D" w:rsidR="00C21983" w:rsidRPr="00D17D25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ພວກເຂົາຕ້ອງສົ່ງຄໍາຮ້ອງຂໍຂອງທ່ານໂດຍກົງກັບ Medicare ແລະ ບໍ່ສາມາດຄິດຄ່າບໍລິການທ່ານສໍາລັບການຍື່ນການອ້າງສິດ.</w:t>
            </w:r>
          </w:p>
        </w:tc>
      </w:tr>
      <w:tr w:rsidR="00C21983" w:rsidRPr="00C21983" w14:paraId="1F8CC38D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2AD33BFE" w14:textId="77777777" w:rsidR="00C21983" w:rsidRPr="00D17D25" w:rsidRDefault="00C21983" w:rsidP="003343E5">
            <w:pPr>
              <w:spacing w:before="40"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ບໍລິການຫ້ອງທົດລອງທາງດ້ານຄລີນິກ</w:t>
            </w:r>
          </w:p>
        </w:tc>
        <w:tc>
          <w:tcPr>
            <w:tcW w:w="4032" w:type="pct"/>
          </w:tcPr>
          <w:p w14:paraId="04B14410" w14:textId="552E98AA" w:rsidR="00C21983" w:rsidRPr="00D17D25" w:rsidRDefault="00C21983" w:rsidP="003343E5">
            <w:pPr>
              <w:spacing w:before="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$0 ສໍາລັບການບໍລິການຫ້ອງທົດລອງທາງດ້ານຄລີນິກທີ່ໄດ້ຮັບການຄຸ້ມຄອງ.</w:t>
            </w:r>
          </w:p>
        </w:tc>
      </w:tr>
      <w:tr w:rsidR="00C21983" w:rsidRPr="00C21983" w14:paraId="69763003" w14:textId="77777777" w:rsidTr="000C7DC0">
        <w:trPr>
          <w:cantSplit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36B25D" w14:textId="77777777" w:rsidR="00C21983" w:rsidRPr="00D17D2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ການດູແລສະຂະພາບຢູ່ເຮືອນ</w:t>
            </w:r>
          </w:p>
        </w:tc>
        <w:tc>
          <w:tcPr>
            <w:tcW w:w="4032" w:type="pct"/>
          </w:tcPr>
          <w:p w14:paraId="2B659831" w14:textId="5CC5066D" w:rsidR="00C21983" w:rsidRPr="00D17D25" w:rsidRDefault="00C21983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$0 ສໍາລັບການບໍລິການດູແລສຸຂະພາບຢູ່ບ້ານທີ່ໄດ້ຮັບການຄຸ້ມຄອງ.</w:t>
            </w:r>
          </w:p>
          <w:p w14:paraId="738C53C2" w14:textId="7E715489" w:rsidR="00C21983" w:rsidRPr="00D17D25" w:rsidRDefault="00C21983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20% ຂອງຈຳນວນເງິນທີ່ໄດ້ຮັບການອະນຸມັດຈາກ Medicare ສຳລັບ DME (ເຊັ່ນ: ລົດເຂັນ, ເຄື່ອງຊ່ວຍຢ່າງ, ຕຽງໂຮງໝໍ ແລະ ອຸປະກອນອື່ນໆ).</w:t>
            </w:r>
          </w:p>
        </w:tc>
      </w:tr>
      <w:tr w:rsidR="00C21983" w:rsidRPr="00C21983" w14:paraId="280EB5C6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1CCAB6" w14:textId="77777777" w:rsidR="00C21983" w:rsidRPr="00D17D2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ການເຂົ້າພັກຮັກສາຕົວໃນໂຮງໝໍ</w:t>
            </w:r>
          </w:p>
        </w:tc>
        <w:tc>
          <w:tcPr>
            <w:tcW w:w="4032" w:type="pct"/>
          </w:tcPr>
          <w:p w14:paraId="4999B056" w14:textId="0C24E4FC" w:rsidR="00C21983" w:rsidRPr="00D17D25" w:rsidRDefault="00C21983" w:rsidP="000071ED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20% ຂອງຈຳນວນເງິນທີ່ໄດ້ຮັບການອະນຸມັດຈາກ Medicare ສໍາລັບການບໍລິການແພດສ່ວນໃຫຍ່ ໃນຂະນະທີ່ທ່ານເປັນຄົນເຈັບພະແນກໃນຂອງໂຮງໝໍ.</w:t>
            </w:r>
          </w:p>
        </w:tc>
      </w:tr>
      <w:tr w:rsidR="00C21983" w:rsidRPr="00C21983" w14:paraId="01A9EE99" w14:textId="77777777" w:rsidTr="000C7DC0">
        <w:trPr>
          <w:cantSplit/>
          <w:trHeight w:val="1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760414C" w14:textId="77777777" w:rsidR="00C21983" w:rsidRPr="00D17D2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ການດູແລສຸຂະພາບຈິດຂອງຄົນເຈັບພະແນກນອກ</w:t>
            </w:r>
          </w:p>
        </w:tc>
        <w:tc>
          <w:tcPr>
            <w:tcW w:w="4032" w:type="pct"/>
          </w:tcPr>
          <w:p w14:paraId="22B5EEAE" w14:textId="5EEED9C3" w:rsidR="00C21983" w:rsidRPr="00D17D25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$0 ສໍາລັບການກວດສອບອາການຊຶມເສົ້າປະຈໍາປີຂອງທ່ານ.</w:t>
            </w:r>
          </w:p>
          <w:p w14:paraId="38925C88" w14:textId="77777777" w:rsidR="00C21983" w:rsidRPr="00D17D25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20% ຂອງຈຳນວນທີ່ອະນຸຍາດໂດຍ Medicare ສຳລັບການໄປພົບໝໍ ຫລື ຜູ້ໃຫ້ບໍລິການດູແລສຸຂະພາບອື່ນໆຂອງທ່ານເພື່ອບົ່ງມະຕິ ຫລື ຮັກສາໂຣກຂອງທ່ານ.</w:t>
            </w:r>
          </w:p>
          <w:p w14:paraId="61F4A6A5" w14:textId="77777777" w:rsidR="00C21983" w:rsidRPr="00D17D25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ຖ້າທ່ານໄດ້ຮັບ ການບໍລິການໃນ ຄລີນິກຄົນໄຂ້ນອກຂອງໂຮງໝໍ ຫລື ພະແນກ ຄົນໄຂ້ນອກຂອງໂຮງໝໍ, ທ່ານອາດຕ້ອງຈ່າຍຈຳນວນເງິນ ການຮ່ວມຈ່າຍ ຫລື ປະກັນໄພຮ່ວມເພີ່ມຕື່ມ ໃຫ້ ໂຮງໝໍ.</w:t>
            </w:r>
          </w:p>
        </w:tc>
      </w:tr>
      <w:tr w:rsidR="00C21983" w:rsidRPr="00C21983" w14:paraId="2207A32A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6F331136" w14:textId="77777777" w:rsidR="00C21983" w:rsidRPr="00D17D2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lastRenderedPageBreak/>
              <w:t>ການດູແລສຸຂະພາບຈິດໃນໂຮງໝໍບາງສ່ວນ</w:t>
            </w:r>
          </w:p>
        </w:tc>
        <w:tc>
          <w:tcPr>
            <w:tcW w:w="4032" w:type="pct"/>
          </w:tcPr>
          <w:p w14:paraId="29588C1F" w14:textId="77777777" w:rsidR="00DD422C" w:rsidRPr="00D17D25" w:rsidRDefault="00DD422C" w:rsidP="000071ED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ຫຼັງ​ຈາກ​ທີ່​ທ່ານບັນລຸ​ພາກ B ສ່ວນທີ່ຫັກອອກ​ໄດ້​:</w:t>
            </w:r>
          </w:p>
          <w:p w14:paraId="26465F3A" w14:textId="0A9A5D02" w:rsidR="00DD422C" w:rsidRPr="00D17D25" w:rsidRDefault="00DD422C" w:rsidP="000071ED">
            <w:pPr>
              <w:pStyle w:val="ListParagraph"/>
              <w:numPr>
                <w:ilvl w:val="0"/>
                <w:numId w:val="40"/>
              </w:numPr>
              <w:spacing w:after="120"/>
              <w:ind w:left="3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20% ຂອງຈໍານວນເງິນທີ່ໄດ້ຮັບການອະນຸມັດຈາກ Medicare ສໍາລັບແຕ່ລະການບໍລິການທີ່ທ່ານໄດ້ຮັບຈາກທ່ານໝໍ ຫຼື ຜູ້ຊ່ຽວຊານດ້ານສຸຂະພາບຈິດທີ່ມີຄຸນວຸດທິອື່ນໆ.</w:t>
            </w:r>
          </w:p>
          <w:p w14:paraId="42B482B8" w14:textId="26A45D41" w:rsidR="00C21983" w:rsidRPr="00D17D25" w:rsidRDefault="00DD422C" w:rsidP="000071ED">
            <w:pPr>
              <w:pStyle w:val="ListParagraph"/>
              <w:numPr>
                <w:ilvl w:val="0"/>
                <w:numId w:val="40"/>
              </w:numPr>
              <w:spacing w:after="120"/>
              <w:ind w:left="3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ການປະກັນໄພຮ່ວມຂອງແຕ່ລະມື້ຂອງການບໍລິການເຂົ້າໂຮງໝໍບາງສ່ວນທີ່ທ່ານໄດ້ຮັບໃນບ່ອນຄົນເຈັບພະແນກນອກຂອງໂຮງໝໍ ຫຼື ສູນສຸຂະພາບຈິດຊຸມຊົນ.</w:t>
            </w:r>
          </w:p>
        </w:tc>
      </w:tr>
      <w:tr w:rsidR="00C21983" w:rsidRPr="00C21983" w14:paraId="5A7C423A" w14:textId="77777777" w:rsidTr="00D17D25">
        <w:trPr>
          <w:cantSplit/>
          <w:trHeight w:val="1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1A0B3F54" w14:textId="77777777" w:rsidR="00C21983" w:rsidRPr="00D17D2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ການດູແລຄົນເຈັບພະແນກນອກຂອງໂຮງໝໍ</w:t>
            </w:r>
          </w:p>
        </w:tc>
        <w:tc>
          <w:tcPr>
            <w:tcW w:w="4032" w:type="pct"/>
          </w:tcPr>
          <w:p w14:paraId="3C892E6A" w14:textId="2DF54696" w:rsidR="00C21983" w:rsidRPr="00D17D25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 xml:space="preserve">ປົກກະຕິແລ້ວ 20% ຂອງຈຳນວນເງິນທີ່ໄດ້ຮັບການອະນຸມັດຈາກ Medicare ສຳລັບທ່ານໝໍ ແລະ ຜູ້ໃຫ້ບໍລິການດ້ານສຸຂະພາບອື່ນໆ. </w:t>
            </w:r>
          </w:p>
          <w:p w14:paraId="75C67B7C" w14:textId="77777777" w:rsidR="00C21983" w:rsidRPr="00D17D25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ນອກຈາກນັ້ນ, ທ່ານຍັງຈະຕ້ອງຈ່າຍຄ່າຈ່າຍຮ່ວມກັບໂຮງໝໍ ສໍາລັບແຕ່ລະການບໍລິການທີ່ທ່ານໄດ້ຮັບໃນການຕັ້ງຄ່າຄົນເຈັບພະແນກນອກຂອງໂຮງໝໍ (ຍົກເວັ້ນການບໍລິການປ້ອງກັນບາງຢ່າງ). ໃນກໍລະນີເປັນສ່ວນໃຫຍ່, ການຈ່າຍເງິນຮ່ວມຂອງທ່ານ ຈະບໍ່ຫຼາຍກ່ວາຈໍານວນທີ່ຫັກອອກໄດ້ຂອງການພັກເຊົາຂອງໂຮງໝໍພາກ A.</w:t>
            </w:r>
          </w:p>
        </w:tc>
      </w:tr>
    </w:tbl>
    <w:p w14:paraId="6C058069" w14:textId="77777777" w:rsidR="00C21983" w:rsidRPr="00D17D25" w:rsidRDefault="00C21983" w:rsidP="00C21983">
      <w:pPr>
        <w:tabs>
          <w:tab w:val="left" w:pos="100"/>
        </w:tabs>
        <w:spacing w:before="120"/>
        <w:rPr>
          <w:rFonts w:asciiTheme="minorHAnsi" w:hAnsiTheme="minorHAnsi" w:cstheme="minorHAnsi"/>
        </w:rPr>
      </w:pPr>
      <w:r w:rsidRPr="00D17D25">
        <w:rPr>
          <w:rFonts w:asciiTheme="minorHAnsi" w:hAnsiTheme="minorHAnsi"/>
          <w:b/>
          <w:color w:val="070707"/>
        </w:rPr>
        <w:t>ໝາຍເຫດ:</w:t>
      </w:r>
      <w:r w:rsidRPr="00D17D25">
        <w:rPr>
          <w:rFonts w:asciiTheme="minorHAnsi" w:hAnsiTheme="minorHAnsi"/>
          <w:color w:val="070707"/>
        </w:rPr>
        <w:t xml:space="preserve"> ແຜນ Medicare Advantage ທັງໝົດຕ້ອງກວມເອົາ ການບໍລິການເຫລົ່ານີ້. ຖ້າທ່ານຢູ່ໃນແຜນ Medicare Advantage, ຄ່າໃຊ້ຈ່າຍຜັນປ່ຽນຕາມແຜນ ແລະ ອາດແພງ ຫລື ຖືກກວ່າ Medicare ດັ້ງເດີມ. </w:t>
      </w:r>
      <w:r w:rsidRPr="00D17D25">
        <w:rPr>
          <w:rFonts w:asciiTheme="minorHAnsi" w:hAnsiTheme="minorHAnsi"/>
        </w:rPr>
        <w:t>ກວດຄືນ “ຫລັກຖານຂອບເຂດການຄຸ້ມຄອງປະກັນໄພ</w:t>
      </w:r>
      <w:r w:rsidRPr="00D17D25">
        <w:rPr>
          <w:rFonts w:asciiTheme="minorHAnsi" w:hAnsiTheme="minorHAnsi"/>
          <w:color w:val="070707"/>
        </w:rPr>
        <w:t>” ຈາກແຜນຂອງທ່ານ.</w:t>
      </w:r>
    </w:p>
    <w:p w14:paraId="392AAA20" w14:textId="6B813E33" w:rsidR="00824D7B" w:rsidRPr="00D17D25" w:rsidRDefault="00B55C5F" w:rsidP="000071ED">
      <w:pPr>
        <w:widowControl/>
        <w:autoSpaceDE/>
        <w:autoSpaceDN/>
        <w:spacing w:before="120" w:after="240"/>
        <w:rPr>
          <w:rFonts w:asciiTheme="minorHAnsi" w:eastAsiaTheme="minorEastAsia" w:cs="Arial"/>
          <w:color w:val="000000"/>
          <w:kern w:val="24"/>
        </w:rPr>
      </w:pPr>
      <w:r w:rsidRPr="00D17D25">
        <w:rPr>
          <w:rFonts w:asciiTheme="minorHAnsi" w:hAnsiTheme="minorHAnsi"/>
          <w:b/>
        </w:rPr>
        <w:t>ຕາຕະລາງຂ້າງລຸ່ມນີ້ສະແດງໃຫ້ເຫັນພາກ B ລາຍຮັບທີ່ກ່ຽວຂ້ອງກັບການດັດປັບປະຈໍາເດືອນ (IRMAA).</w:t>
      </w:r>
      <w:r w:rsidRPr="00D17D25">
        <w:rPr>
          <w:rFonts w:asciiTheme="minorHAnsi" w:hAnsiTheme="minorHAnsi"/>
        </w:rPr>
        <w:t xml:space="preserve"> IRMAA ແມ່ນຄ່າໃຊ້ຈ່າຍເພີ່ມຕື່ມທີ່ເພີ່ມຫາ ເບ້ຍປະກັນຂອງທ່ານ. </w:t>
      </w:r>
      <w:r w:rsidRPr="00D17D25">
        <w:rPr>
          <w:rFonts w:asciiTheme="minorHAnsi"/>
          <w:color w:val="000000"/>
        </w:rPr>
        <w:t>ຄ່າປະກັນໄພພາກ B ທັງໝົດສຳລັບປີ 2025 ແມ່ນສະແດງຢູ່ລຸ່ມນີ້.</w:t>
      </w:r>
    </w:p>
    <w:p w14:paraId="5BBB23F9" w14:textId="32B5895F" w:rsidR="000071ED" w:rsidRPr="00574062" w:rsidRDefault="000071ED" w:rsidP="000071ED">
      <w:pPr>
        <w:pStyle w:val="Heading2NTP"/>
        <w:spacing w:after="240"/>
      </w:pPr>
      <w:r>
        <w:t>ຖ້າສະຖານະການຍື່ນພາສີ ແລະ ລາຍຮັບປະຈຳປີຂອງທ່ານໃນປີ 2023 ແມ່ນ</w:t>
      </w:r>
    </w:p>
    <w:tbl>
      <w:tblPr>
        <w:tblStyle w:val="GridTable4-Accent13"/>
        <w:tblW w:w="5000" w:type="pct"/>
        <w:tblLook w:val="04A0" w:firstRow="1" w:lastRow="0" w:firstColumn="1" w:lastColumn="0" w:noHBand="0" w:noVBand="1"/>
      </w:tblPr>
      <w:tblGrid>
        <w:gridCol w:w="3768"/>
        <w:gridCol w:w="3752"/>
        <w:gridCol w:w="3959"/>
        <w:gridCol w:w="2911"/>
      </w:tblGrid>
      <w:tr w:rsidR="00C21983" w:rsidRPr="00C21983" w14:paraId="2A7F2B8A" w14:textId="77777777" w:rsidTr="00AC4B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21CED858" w14:textId="77777777" w:rsidR="00C21983" w:rsidRPr="00D17D25" w:rsidRDefault="00C21983" w:rsidP="00AD1A9D">
            <w:pPr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bookmarkStart w:id="4" w:name="_Hlk88074070"/>
            <w:r w:rsidRPr="00D17D25">
              <w:rPr>
                <w:rFonts w:asciiTheme="minorHAnsi" w:hAnsiTheme="minorHAnsi"/>
                <w:sz w:val="26"/>
                <w:szCs w:val="26"/>
              </w:rPr>
              <w:t>ຍື່ນລາຍການພາສີ-ອາກອນບຸກຄົນ</w:t>
            </w:r>
          </w:p>
        </w:tc>
        <w:tc>
          <w:tcPr>
            <w:tcW w:w="1352" w:type="pct"/>
          </w:tcPr>
          <w:p w14:paraId="174E63D7" w14:textId="77777777" w:rsidR="00C21983" w:rsidRPr="00D17D25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D17D25">
              <w:rPr>
                <w:rFonts w:asciiTheme="minorHAnsi" w:hAnsiTheme="minorHAnsi"/>
                <w:sz w:val="26"/>
                <w:szCs w:val="26"/>
              </w:rPr>
              <w:t>ຍື່ນລາຍການພາສີ-ອາກອນຮ່ວມ</w:t>
            </w:r>
          </w:p>
        </w:tc>
        <w:tc>
          <w:tcPr>
            <w:tcW w:w="1424" w:type="pct"/>
          </w:tcPr>
          <w:p w14:paraId="3558E79A" w14:textId="544CA0F7" w:rsidR="00C21983" w:rsidRPr="00D17D25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D17D25">
              <w:rPr>
                <w:rFonts w:asciiTheme="minorHAnsi" w:hAnsiTheme="minorHAnsi"/>
                <w:sz w:val="26"/>
                <w:szCs w:val="26"/>
              </w:rPr>
              <w:t>ການຍື່ນເງິນຄືນພາສີແຕ່ງງານ ແລະ</w:t>
            </w:r>
            <w:r w:rsidRPr="00D17D25">
              <w:rPr>
                <w:rFonts w:asciiTheme="minorHAnsi" w:hAnsiTheme="minorHAnsi"/>
                <w:sz w:val="26"/>
                <w:szCs w:val="26"/>
              </w:rPr>
              <w:cr/>
            </w:r>
            <w:r w:rsidR="00D17D25" w:rsidRPr="00D17D25">
              <w:rPr>
                <w:rFonts w:asciiTheme="minorHAnsi" w:hAnsiTheme="minorHAnsi"/>
                <w:sz w:val="26"/>
                <w:szCs w:val="26"/>
              </w:rPr>
              <w:t xml:space="preserve"> </w:t>
            </w:r>
            <w:r w:rsidRPr="00D17D25">
              <w:rPr>
                <w:rFonts w:asciiTheme="minorHAnsi" w:hAnsiTheme="minorHAnsi"/>
                <w:sz w:val="26"/>
                <w:szCs w:val="26"/>
              </w:rPr>
              <w:t>ຢ່າຮ້າງ</w:t>
            </w:r>
          </w:p>
        </w:tc>
        <w:tc>
          <w:tcPr>
            <w:tcW w:w="866" w:type="pct"/>
          </w:tcPr>
          <w:p w14:paraId="2EB9D723" w14:textId="3A4B7370" w:rsidR="00C21983" w:rsidRPr="00D17D25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D17D25">
              <w:rPr>
                <w:rFonts w:asciiTheme="minorHAnsi" w:hAnsiTheme="minorHAnsi"/>
                <w:sz w:val="26"/>
                <w:szCs w:val="26"/>
              </w:rPr>
              <w:t xml:space="preserve">ທ່ານຈະຈ່າຍແຕ່ລະເດືອນ (ໃນ </w:t>
            </w:r>
            <w:r w:rsidRPr="00D17D25">
              <w:rPr>
                <w:rFonts w:asciiTheme="minorHAnsi" w:hAnsiTheme="minorHAnsi"/>
                <w:color w:val="FFFFFF" w:themeColor="background1"/>
                <w:sz w:val="26"/>
                <w:szCs w:val="26"/>
              </w:rPr>
              <w:t>2025</w:t>
            </w:r>
            <w:r w:rsidRPr="00D17D25">
              <w:rPr>
                <w:rFonts w:asciiTheme="minorHAnsi" w:hAnsiTheme="minorHAnsi"/>
                <w:sz w:val="26"/>
                <w:szCs w:val="26"/>
              </w:rPr>
              <w:t>)</w:t>
            </w:r>
          </w:p>
        </w:tc>
      </w:tr>
      <w:tr w:rsidR="00C21983" w:rsidRPr="00C21983" w14:paraId="514DD442" w14:textId="77777777" w:rsidTr="00AC4B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6BB60E18" w14:textId="5CBC1056" w:rsidR="00C21983" w:rsidRPr="00D17D2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$106,000 ຫຼື ໜ້ອຍກວ່າ</w:t>
            </w:r>
          </w:p>
        </w:tc>
        <w:tc>
          <w:tcPr>
            <w:tcW w:w="1352" w:type="pct"/>
          </w:tcPr>
          <w:p w14:paraId="42479B11" w14:textId="485AAD37" w:rsidR="00C21983" w:rsidRPr="00D17D2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$212,000 ຫຼື ໜ້ອຍກວ່າ</w:t>
            </w:r>
          </w:p>
        </w:tc>
        <w:tc>
          <w:tcPr>
            <w:tcW w:w="1424" w:type="pct"/>
          </w:tcPr>
          <w:p w14:paraId="5014A7D4" w14:textId="0F129E24" w:rsidR="00C21983" w:rsidRPr="00D17D2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$106,000 ຫຼື ໜ້ອຍກວ່າ</w:t>
            </w:r>
          </w:p>
        </w:tc>
        <w:tc>
          <w:tcPr>
            <w:tcW w:w="866" w:type="pct"/>
          </w:tcPr>
          <w:p w14:paraId="437742E3" w14:textId="7609BF29" w:rsidR="00C21983" w:rsidRPr="00D17D2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$185.00</w:t>
            </w:r>
          </w:p>
        </w:tc>
      </w:tr>
      <w:tr w:rsidR="00C21983" w:rsidRPr="00C21983" w14:paraId="5AB86057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31D4C0FE" w14:textId="783B2358" w:rsidR="00C21983" w:rsidRPr="00D17D2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ສູງກວ່າ $106,000 ເຖິງ $133,000</w:t>
            </w:r>
          </w:p>
        </w:tc>
        <w:tc>
          <w:tcPr>
            <w:tcW w:w="1352" w:type="pct"/>
          </w:tcPr>
          <w:p w14:paraId="49FCA205" w14:textId="6A7493F4" w:rsidR="00C21983" w:rsidRPr="00D17D2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ສູງກວ່າ $212,000 ເຖິງ $266,000</w:t>
            </w:r>
          </w:p>
        </w:tc>
        <w:tc>
          <w:tcPr>
            <w:tcW w:w="1424" w:type="pct"/>
          </w:tcPr>
          <w:p w14:paraId="7BE07A2C" w14:textId="77777777" w:rsidR="00C21983" w:rsidRPr="00D17D2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ບໍ່ກ່ຽວຂ້ອງ</w:t>
            </w:r>
          </w:p>
        </w:tc>
        <w:tc>
          <w:tcPr>
            <w:tcW w:w="866" w:type="pct"/>
          </w:tcPr>
          <w:p w14:paraId="6DBBDA73" w14:textId="0816E8DF" w:rsidR="00C21983" w:rsidRPr="00D17D2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$259.00</w:t>
            </w:r>
          </w:p>
        </w:tc>
      </w:tr>
      <w:tr w:rsidR="00C21983" w:rsidRPr="00C21983" w14:paraId="546560C6" w14:textId="77777777" w:rsidTr="00AC4B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6E54DF77" w14:textId="2039FB9A" w:rsidR="00C21983" w:rsidRPr="00D17D2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ສູງກວ່າ $133,000 ເຖິງ $167,000</w:t>
            </w:r>
          </w:p>
        </w:tc>
        <w:tc>
          <w:tcPr>
            <w:tcW w:w="1352" w:type="pct"/>
          </w:tcPr>
          <w:p w14:paraId="490DCDB8" w14:textId="14E87CFE" w:rsidR="00C21983" w:rsidRPr="00D17D2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ສູງກວ່າ $266,000 ເຖິງ $334,000</w:t>
            </w:r>
          </w:p>
        </w:tc>
        <w:tc>
          <w:tcPr>
            <w:tcW w:w="1424" w:type="pct"/>
          </w:tcPr>
          <w:p w14:paraId="3199DE7E" w14:textId="77777777" w:rsidR="00C21983" w:rsidRPr="00D17D2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ບໍ່ກ່ຽວຂ້ອງ</w:t>
            </w:r>
          </w:p>
        </w:tc>
        <w:tc>
          <w:tcPr>
            <w:tcW w:w="866" w:type="pct"/>
          </w:tcPr>
          <w:p w14:paraId="76F948A9" w14:textId="2EEB1FDF" w:rsidR="00C21983" w:rsidRPr="00D17D2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$370.00</w:t>
            </w:r>
          </w:p>
        </w:tc>
      </w:tr>
      <w:tr w:rsidR="00C21983" w:rsidRPr="00C21983" w14:paraId="28B10484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503E5CA0" w14:textId="3FD2D980" w:rsidR="00C21983" w:rsidRPr="00D17D2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ສູງກວ່າ $167,000 ເຖິງ $200,000</w:t>
            </w:r>
          </w:p>
        </w:tc>
        <w:tc>
          <w:tcPr>
            <w:tcW w:w="1352" w:type="pct"/>
          </w:tcPr>
          <w:p w14:paraId="03745805" w14:textId="4A3B1BD7" w:rsidR="00C21983" w:rsidRPr="00D17D2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ສູງກວ່າ $334,000 ເຖິງ $400,000</w:t>
            </w:r>
          </w:p>
        </w:tc>
        <w:tc>
          <w:tcPr>
            <w:tcW w:w="1424" w:type="pct"/>
          </w:tcPr>
          <w:p w14:paraId="21616EE4" w14:textId="77777777" w:rsidR="00C21983" w:rsidRPr="00D17D2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ບໍ່ກ່ຽວຂ້ອງ</w:t>
            </w:r>
          </w:p>
        </w:tc>
        <w:tc>
          <w:tcPr>
            <w:tcW w:w="866" w:type="pct"/>
          </w:tcPr>
          <w:p w14:paraId="31E7E7B6" w14:textId="3682FD1E" w:rsidR="00C21983" w:rsidRPr="00D17D2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$480.90</w:t>
            </w:r>
          </w:p>
        </w:tc>
      </w:tr>
      <w:tr w:rsidR="00C21983" w:rsidRPr="00C21983" w14:paraId="627A8BDE" w14:textId="77777777" w:rsidTr="00AD1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2A06F5CD" w14:textId="0D8CC840" w:rsidR="00C21983" w:rsidRPr="00D17D2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ສູງກວ່າ $200,000 ແລະ ຕ່ຳກວ່າ $500,000</w:t>
            </w:r>
          </w:p>
        </w:tc>
        <w:tc>
          <w:tcPr>
            <w:tcW w:w="1352" w:type="pct"/>
          </w:tcPr>
          <w:p w14:paraId="681075A3" w14:textId="71F7C9B2" w:rsidR="00C21983" w:rsidRPr="00D17D2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ສູງກວ່າ $400,000 ແລະ ຕ່ຳກວ່າ $750,000</w:t>
            </w:r>
          </w:p>
        </w:tc>
        <w:tc>
          <w:tcPr>
            <w:tcW w:w="1424" w:type="pct"/>
          </w:tcPr>
          <w:p w14:paraId="5A7DE8F2" w14:textId="27BE7D43" w:rsidR="00C21983" w:rsidRPr="00D17D2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ສູງກວ່າ $106,000 ແລະ ຕ່ຳກວ່າ $394,000</w:t>
            </w:r>
          </w:p>
        </w:tc>
        <w:tc>
          <w:tcPr>
            <w:tcW w:w="866" w:type="pct"/>
          </w:tcPr>
          <w:p w14:paraId="2B5E79FC" w14:textId="4810717A" w:rsidR="00C21983" w:rsidRPr="00D17D2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$591.90</w:t>
            </w:r>
          </w:p>
        </w:tc>
      </w:tr>
      <w:tr w:rsidR="00C21983" w:rsidRPr="00C21983" w14:paraId="13DF71CD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12549CE4" w14:textId="77777777" w:rsidR="00C21983" w:rsidRPr="00D17D2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$500,000 ຫລື ສູງກວ່າ</w:t>
            </w:r>
          </w:p>
        </w:tc>
        <w:tc>
          <w:tcPr>
            <w:tcW w:w="1352" w:type="pct"/>
          </w:tcPr>
          <w:p w14:paraId="5313971E" w14:textId="77777777" w:rsidR="00C21983" w:rsidRPr="00D17D2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$750,000 ຫລື ສູງກວ່າ</w:t>
            </w:r>
          </w:p>
        </w:tc>
        <w:tc>
          <w:tcPr>
            <w:tcW w:w="1424" w:type="pct"/>
          </w:tcPr>
          <w:p w14:paraId="31992DE5" w14:textId="7174B69F" w:rsidR="00C21983" w:rsidRPr="00D17D2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$394,000 ຫລື ສູງກວ່າ</w:t>
            </w:r>
          </w:p>
        </w:tc>
        <w:tc>
          <w:tcPr>
            <w:tcW w:w="866" w:type="pct"/>
          </w:tcPr>
          <w:p w14:paraId="5C82756B" w14:textId="4F0DF4B0" w:rsidR="00C21983" w:rsidRPr="00D17D2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$628.90</w:t>
            </w:r>
          </w:p>
        </w:tc>
      </w:tr>
    </w:tbl>
    <w:bookmarkEnd w:id="4"/>
    <w:p w14:paraId="4B56F837" w14:textId="39902531" w:rsidR="00C21983" w:rsidRPr="00C21983" w:rsidRDefault="00C21983" w:rsidP="000071ED">
      <w:pPr>
        <w:pStyle w:val="Heading1NTP"/>
        <w:rPr>
          <w:rFonts w:eastAsia="Times New Roman"/>
        </w:rPr>
      </w:pPr>
      <w:r>
        <w:lastRenderedPageBreak/>
        <w:t>ພາກ D (ການຄຸ້ມຄອງຢາ Medicare)</w:t>
      </w:r>
    </w:p>
    <w:p w14:paraId="7AB3F986" w14:textId="0D66D07B" w:rsidR="00C21983" w:rsidRPr="00D17D25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</w:rPr>
      </w:pPr>
      <w:r w:rsidRPr="00D17D25">
        <w:rPr>
          <w:rFonts w:asciiTheme="minorHAnsi" w:hAnsiTheme="minorHAnsi"/>
          <w:b/>
        </w:rPr>
        <w:t>ສ່ວນທີ່ຫັກອອກໄດ້, ການຈ່າຍເງິນແລະ ປະກັນໄພຮ່ວມ</w:t>
      </w:r>
      <w:r w:rsidRPr="00D17D25">
        <w:rPr>
          <w:rFonts w:asciiTheme="minorHAnsi" w:hAnsiTheme="minorHAnsi"/>
        </w:rPr>
        <w:t xml:space="preserve"> - ຈໍານວນເງິນທີ່ທ່ານຈ່າຍສໍາລັບສ່ວນທີ່ຫັກອອກໄດ້ພາກກ, ການຈ່າຍເງິນຮ່ວມ ແລະ/ຫຼື ການປະກັນໄພຮ່ວມແມ່ນແຕກຕ່າງກັນໄປຕາມແຜນການ. ຊອກຫາຄ່າໃຊ້ຈ່າຍໃນການຄຸ້ມຄອງຢາ Medicare ສະເພາະ ຢູ່ທີ່ </w:t>
      </w:r>
      <w:hyperlink r:id="rId12" w:anchor="/?year=2024&amp;amp;lang=en" w:history="1">
        <w:r w:rsidRPr="00D17D25">
          <w:rPr>
            <w:rFonts w:asciiTheme="minorHAnsi" w:hAnsiTheme="minorHAnsi"/>
            <w:color w:val="0000FF" w:themeColor="hyperlink"/>
            <w:u w:val="single"/>
          </w:rPr>
          <w:t>Medicare.gov/plan-compare</w:t>
        </w:r>
      </w:hyperlink>
      <w:r w:rsidRPr="00D17D25">
        <w:rPr>
          <w:rFonts w:asciiTheme="minorHAnsi" w:hAnsiTheme="minorHAnsi"/>
        </w:rPr>
        <w:t>.</w:t>
      </w:r>
    </w:p>
    <w:p w14:paraId="2C73E2F3" w14:textId="494AEEFE" w:rsidR="00D52E56" w:rsidRPr="00D17D25" w:rsidRDefault="00D52E56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b/>
        </w:rPr>
      </w:pPr>
      <w:r w:rsidRPr="00D17D25">
        <w:rPr>
          <w:rFonts w:asciiTheme="minorHAnsi" w:hAnsiTheme="minorHAnsi"/>
          <w:b/>
        </w:rPr>
        <w:t>ຄ່າປະກັນຜູ້ໄດ້ຮັບຜົນປະໂຫຍດພາກ D</w:t>
      </w:r>
      <w:r w:rsidRPr="00D17D25">
        <w:rPr>
          <w:rFonts w:asciiTheme="minorHAnsi" w:hAnsiTheme="minorHAnsi"/>
        </w:rPr>
        <w:t xml:space="preserve"> - </w:t>
      </w:r>
      <w:r w:rsidRPr="00D17D25">
        <w:rPr>
          <w:rFonts w:asciiTheme="minorHAnsi" w:hAnsiTheme="minorHAnsi"/>
          <w:b/>
        </w:rPr>
        <w:t>$36.78</w:t>
      </w:r>
      <w:r w:rsidRPr="00D17D25">
        <w:rPr>
          <w:rFonts w:asciiTheme="minorHAnsi" w:hAnsiTheme="minorHAnsi"/>
        </w:rPr>
        <w:t xml:space="preserve"> (ໃຊ້ເພື່ອກຳນົດຈຳນວນຄ່າປັບໃໝການລົງທະບຽນຊ້າ).</w:t>
      </w:r>
    </w:p>
    <w:p w14:paraId="657878CC" w14:textId="1F161016" w:rsidR="00C21983" w:rsidRPr="00D17D25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</w:rPr>
      </w:pPr>
      <w:r w:rsidRPr="00D17D25">
        <w:rPr>
          <w:rFonts w:asciiTheme="minorHAnsi" w:hAnsiTheme="minorHAnsi"/>
          <w:b/>
        </w:rPr>
        <w:t>ພາກ D ຄ່າປັບໃໝການລົງທະບຽນຊ້າ</w:t>
      </w:r>
      <w:r w:rsidRPr="00D17D25">
        <w:rPr>
          <w:rFonts w:asciiTheme="minorHAnsi" w:hAnsiTheme="minorHAnsi"/>
        </w:rPr>
        <w:t xml:space="preserve"> - ທ່ານອາດຈະຕ້ອງຈ່າຍຄ່າປັບໃໝການລົງທະບຽນຊ້າ ຖ້າທ່ານລົງທະບຽນໃນທຸກເວລາ ຫຼັງຈາກໄລຍະເວລາການລົງທະບຽນເບື້ອງຕົ້ນຂອງທ່ານສິ້ນສຸດລົງ ແລະ ມີໄລຍະເວລາ 63 ມື້ ຫຼື ຫຼາຍກວ່ານັ້ນຕິດຕໍ່ກັນເມື່ອທ່ານບໍ່ມີການຄຸ້ມຄອງຢາ Medicare ຫຼື ການຄຸ້ມຄອງຢາຕາມໃບສັ່ງແພດທີ່ເຊື່ອຖືໄດ້ອື່ນໆ. ໂດຍທົ່ວໄປແລ້ວທ່ານຈະຕ້ອງຈ່າຍຄ່າປັບໃໝຕາບໃດທີ່ເທ່ານມີການຄຸ້ມຄອງຢາ Medicare. ຄ່າໃຊ້ຈ່າຍ ການປັບໃໝການລົງທະບຽນຫຼ້າຊ້າ ຂຶ້ນກັບໄລຍະເວລາດົນປານໃດທີ່ທ່ານບໍ່ມີ ພາກ D ຫລື ການຄຸ້ມຄອງຢາຕາມແພດສັ່ງທີ່ເຊື່ອຖືໄດ້.</w:t>
      </w:r>
    </w:p>
    <w:p w14:paraId="59BF1255" w14:textId="597D6681" w:rsidR="00C21983" w:rsidRPr="00D17D25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</w:rPr>
      </w:pPr>
      <w:r w:rsidRPr="00D17D25">
        <w:rPr>
          <w:rFonts w:asciiTheme="minorHAnsi" w:hAnsiTheme="minorHAnsi"/>
        </w:rPr>
        <w:t>ໃນປັດຈຸບັນ, ຄ່າປັບໃໝການລົງທະບຽນຊ້າ ແມ່ນຄິດໄລ່ໂດຍການຄູນ 1% ຂອງ “ຄ່າປະກັນໄພຜູ້ໄດ້ຮັບຜົນປະໂຫຍດພື້ນຖານແຫ່ງຊາດ” ($36.78 ໃນປີ 2025) ດ້ວຍຈໍານວນເດືອນເຕັມທີ່ບໍ່ໄດ້ເປີດເຜີຍທີ່ທ່ານມີສິດແຕ່ບໍ່ມີການຄຸ້ມຄອງຢາ Medicare (ພາກ D) ແລະ. ໄດ້ໄປໂດຍບໍ່ມີການຄຸ້ມຄອງຢາຕາມໃບສັ່ງທີ່ເຊື່ອຖືໄດ້ອື່ນໆ. ຈໍານວນສຸດທ້າຍຈະຖືກປັດເຂົ້າເປັນ $.10 ທີ່ໃກ້ທີ່ສຸດ ແລະ ຖືກເພີ່ມໃສ່ຄ່າປະກັນໄພປະຈໍາເດືອນຂອງທ່ານ.</w:t>
      </w:r>
    </w:p>
    <w:p w14:paraId="122F3A1F" w14:textId="7232C4CE" w:rsidR="00C21983" w:rsidRPr="00D17D25" w:rsidRDefault="001F6F56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</w:rPr>
      </w:pPr>
      <w:r w:rsidRPr="00D17D25">
        <w:rPr>
          <w:rFonts w:asciiTheme="minorHAnsi" w:hAnsiTheme="minorHAnsi"/>
          <w:b/>
        </w:rPr>
        <w:t>ຕາຕະລາງຂ້າງລຸ່ມນີ້ສະແດງໃຫ້ເຫັນພາກ D ລາຍໄດ້ທີ່ກ່ຽວຂ້ອງກັບການດັດປັບປະຈໍາເດືອນ (IRMAA).</w:t>
      </w:r>
      <w:r w:rsidRPr="00D17D25">
        <w:rPr>
          <w:rFonts w:asciiTheme="minorHAnsi" w:hAnsiTheme="minorHAnsi"/>
        </w:rPr>
        <w:t xml:space="preserve"> IRMMA ແມ່ນຈໍານວນເພີ່ມເຕີມທີ່ທ່ານອາດຈະຕ້ອງຈ່າຍສໍາລັບການຄຸ້ມຄອງຢາ Medicare ຂອງທ່ານ. ຈຳນວນແມ່ນຂຶ້ນກັບລາຍໄດ້ຂອງທ່ານຕາມທີ່ໄດ້ລາຍງານຢູ່ໃນການຄືນເງິນພາສີ IRS ຂອງທ່ານ. ຖ້າລາຍໄດ້ຂອງທ່ານເກີນຂອບເຂດຈໍາກັດ, ທ່ານຈະຈ່າຍ IRMAA ນອກເໜືອຈາກຄ່າປະກັນໄພແຜນການຂອງທ່ານ.</w:t>
      </w:r>
    </w:p>
    <w:p w14:paraId="38D578AD" w14:textId="31648B64" w:rsidR="00C21983" w:rsidRPr="00C21983" w:rsidRDefault="000071ED" w:rsidP="000071ED">
      <w:pPr>
        <w:pStyle w:val="Heading2NTP"/>
        <w:spacing w:after="240"/>
      </w:pPr>
      <w:r>
        <w:t>ຖ້າສະຖານະການຍື່ນພາສີ ແລະ ລາຍຮັບປະຈຳປີຂອງທ່ານໃນປີ 2023 ແມ່ນ</w:t>
      </w:r>
    </w:p>
    <w:tbl>
      <w:tblPr>
        <w:tblStyle w:val="GridTable4-Accent14"/>
        <w:tblW w:w="5064" w:type="pct"/>
        <w:tblLook w:val="04A0" w:firstRow="1" w:lastRow="0" w:firstColumn="1" w:lastColumn="0" w:noHBand="0" w:noVBand="1"/>
      </w:tblPr>
      <w:tblGrid>
        <w:gridCol w:w="3867"/>
        <w:gridCol w:w="3845"/>
        <w:gridCol w:w="3262"/>
        <w:gridCol w:w="3600"/>
      </w:tblGrid>
      <w:tr w:rsidR="00C21983" w:rsidRPr="00C21983" w14:paraId="16330D2E" w14:textId="77777777" w:rsidTr="00334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8F53F14" w14:textId="62061874" w:rsidR="00C21983" w:rsidRPr="00D17D25" w:rsidRDefault="00C21983" w:rsidP="00AD1A9D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17D25">
              <w:rPr>
                <w:rFonts w:asciiTheme="minorHAnsi" w:hAnsiTheme="minorHAnsi"/>
                <w:sz w:val="24"/>
                <w:szCs w:val="24"/>
              </w:rPr>
              <w:t xml:space="preserve">ຍື່ນລາຍການພາສີ-ອາກອນສ່ວນບຸກຄົນ </w:t>
            </w:r>
            <w:r w:rsidR="00D17D25">
              <w:rPr>
                <w:rFonts w:asciiTheme="minorHAnsi" w:hAnsiTheme="minorHAnsi"/>
                <w:sz w:val="24"/>
                <w:szCs w:val="24"/>
              </w:rPr>
              <w:br/>
            </w:r>
            <w:r w:rsidRPr="003343E5">
              <w:rPr>
                <w:rFonts w:asciiTheme="minorHAnsi" w:hAnsiTheme="minorHAnsi"/>
                <w:sz w:val="28"/>
                <w:szCs w:val="28"/>
              </w:rPr>
              <w:t>(Individual Tax Return)</w:t>
            </w:r>
          </w:p>
        </w:tc>
        <w:tc>
          <w:tcPr>
            <w:tcW w:w="1319" w:type="pct"/>
          </w:tcPr>
          <w:p w14:paraId="2381D894" w14:textId="77777777" w:rsidR="00C21983" w:rsidRPr="00D17D25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17D25">
              <w:rPr>
                <w:rFonts w:asciiTheme="minorHAnsi" w:hAnsiTheme="minorHAnsi"/>
                <w:sz w:val="24"/>
                <w:szCs w:val="24"/>
              </w:rPr>
              <w:t xml:space="preserve">ຍື່ນລາຍການພາສີ-ອາກອນຮ່ວມ </w:t>
            </w:r>
            <w:r w:rsidRPr="003343E5">
              <w:rPr>
                <w:rFonts w:asciiTheme="minorHAnsi" w:hAnsiTheme="minorHAnsi"/>
                <w:sz w:val="28"/>
                <w:szCs w:val="28"/>
              </w:rPr>
              <w:t>(Joint Tax Return)</w:t>
            </w:r>
          </w:p>
        </w:tc>
        <w:tc>
          <w:tcPr>
            <w:tcW w:w="1119" w:type="pct"/>
          </w:tcPr>
          <w:p w14:paraId="475E7856" w14:textId="399960C6" w:rsidR="00C21983" w:rsidRPr="00D17D25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17D25">
              <w:rPr>
                <w:rFonts w:asciiTheme="minorHAnsi" w:hAnsiTheme="minorHAnsi"/>
                <w:sz w:val="24"/>
                <w:szCs w:val="24"/>
              </w:rPr>
              <w:t xml:space="preserve">ການຄືນເງິນພາສີແຕ່ງງານ </w:t>
            </w:r>
            <w:r w:rsidRPr="00D17D25">
              <w:rPr>
                <w:rFonts w:asciiTheme="minorHAnsi" w:hAnsiTheme="minorHAnsi"/>
                <w:sz w:val="24"/>
                <w:szCs w:val="24"/>
              </w:rPr>
              <w:br/>
              <w:t>ແລະ ຢ່າຮ້າງ</w:t>
            </w:r>
          </w:p>
        </w:tc>
        <w:tc>
          <w:tcPr>
            <w:tcW w:w="1235" w:type="pct"/>
          </w:tcPr>
          <w:p w14:paraId="0E3B5B87" w14:textId="19CF1D07" w:rsidR="00C21983" w:rsidRPr="00D17D25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17D25">
              <w:rPr>
                <w:rFonts w:asciiTheme="minorHAnsi" w:hAnsiTheme="minorHAnsi"/>
                <w:sz w:val="24"/>
                <w:szCs w:val="24"/>
              </w:rPr>
              <w:t xml:space="preserve">ທ່ານຈະຈ່າຍແຕ່ລະ </w:t>
            </w:r>
            <w:r w:rsidRPr="00D17D25">
              <w:rPr>
                <w:rFonts w:asciiTheme="minorHAnsi" w:hAnsiTheme="minorHAnsi"/>
                <w:sz w:val="24"/>
                <w:szCs w:val="24"/>
              </w:rPr>
              <w:br/>
              <w:t xml:space="preserve">ເດືອນ (ໃນ </w:t>
            </w:r>
            <w:r w:rsidRPr="00D17D25">
              <w:rPr>
                <w:rFonts w:asciiTheme="minorHAnsi" w:hAnsiTheme="minorHAnsi"/>
                <w:color w:val="FFFFFF" w:themeColor="background1"/>
                <w:sz w:val="24"/>
                <w:szCs w:val="24"/>
              </w:rPr>
              <w:t>2024</w:t>
            </w:r>
            <w:r w:rsidRPr="00D17D25">
              <w:rPr>
                <w:rFonts w:asciiTheme="minorHAnsi" w:hAnsiTheme="minorHAnsi"/>
                <w:sz w:val="24"/>
                <w:szCs w:val="24"/>
              </w:rPr>
              <w:t>)</w:t>
            </w:r>
          </w:p>
        </w:tc>
      </w:tr>
      <w:tr w:rsidR="00BD1278" w:rsidRPr="00C21983" w14:paraId="0DA0F495" w14:textId="77777777" w:rsidTr="00D17D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3F8D6DF6" w14:textId="4019D7C8" w:rsidR="00BD1278" w:rsidRPr="00D17D2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$106,000 ຫຼື ໜ້ອຍກວ່າ</w:t>
            </w:r>
          </w:p>
        </w:tc>
        <w:tc>
          <w:tcPr>
            <w:tcW w:w="1319" w:type="pct"/>
          </w:tcPr>
          <w:p w14:paraId="2FC03E73" w14:textId="6A59CBEA" w:rsidR="00BD1278" w:rsidRPr="00D17D2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$212,000 ຫຼື ໜ້ອຍກວ່າ</w:t>
            </w:r>
          </w:p>
        </w:tc>
        <w:tc>
          <w:tcPr>
            <w:tcW w:w="1119" w:type="pct"/>
          </w:tcPr>
          <w:p w14:paraId="7D289193" w14:textId="3D8B1963" w:rsidR="00BD1278" w:rsidRPr="00D17D2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$106,000 ຫຼື ໜ້ອຍກວ່າ</w:t>
            </w:r>
          </w:p>
        </w:tc>
        <w:tc>
          <w:tcPr>
            <w:tcW w:w="1235" w:type="pct"/>
          </w:tcPr>
          <w:p w14:paraId="18659F67" w14:textId="77777777" w:rsidR="00BD1278" w:rsidRPr="00D17D2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ເບັ້ຍປະກັນແຜນຂອງທ່ານ</w:t>
            </w:r>
          </w:p>
        </w:tc>
      </w:tr>
      <w:tr w:rsidR="00BD1278" w:rsidRPr="00C21983" w14:paraId="675C998F" w14:textId="77777777" w:rsidTr="00D17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72D3BA83" w14:textId="22B73727" w:rsidR="00BD1278" w:rsidRPr="00D17D2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ຫລາຍກວ່າ $106,000 ຈົນເຖິງ $133,000</w:t>
            </w:r>
          </w:p>
        </w:tc>
        <w:tc>
          <w:tcPr>
            <w:tcW w:w="1319" w:type="pct"/>
          </w:tcPr>
          <w:p w14:paraId="3FA7313F" w14:textId="5ABEC3D6" w:rsidR="00BD1278" w:rsidRPr="00D17D2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ຫລາຍກວ່າ $212,000 ຈົນເຖິງ $266,000</w:t>
            </w:r>
          </w:p>
        </w:tc>
        <w:tc>
          <w:tcPr>
            <w:tcW w:w="1119" w:type="pct"/>
          </w:tcPr>
          <w:p w14:paraId="0C1908E5" w14:textId="77777777" w:rsidR="00BD1278" w:rsidRPr="00D17D2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ບໍ່ກ່ຽວຂ້ອງ</w:t>
            </w:r>
          </w:p>
        </w:tc>
        <w:tc>
          <w:tcPr>
            <w:tcW w:w="1235" w:type="pct"/>
          </w:tcPr>
          <w:p w14:paraId="3776E5D9" w14:textId="40F90C0D" w:rsidR="00BD1278" w:rsidRPr="00D17D2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$13.70 + ເບັ້ຍປະກັນແຜນຂອງທ່ານ</w:t>
            </w:r>
          </w:p>
        </w:tc>
      </w:tr>
      <w:tr w:rsidR="00BD1278" w:rsidRPr="00C21983" w14:paraId="2F31C6E4" w14:textId="77777777" w:rsidTr="00D17D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67BFA15" w14:textId="40F90E1A" w:rsidR="00BD1278" w:rsidRPr="00D17D2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ສູງກວ່າ $133,000 ເຖິງ $167,000</w:t>
            </w:r>
          </w:p>
        </w:tc>
        <w:tc>
          <w:tcPr>
            <w:tcW w:w="1319" w:type="pct"/>
          </w:tcPr>
          <w:p w14:paraId="3D35F07D" w14:textId="39FA69F2" w:rsidR="00BD1278" w:rsidRPr="00D17D2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ສູງກວ່າ $266,000 ເຖິງ $334,000</w:t>
            </w:r>
          </w:p>
        </w:tc>
        <w:tc>
          <w:tcPr>
            <w:tcW w:w="1119" w:type="pct"/>
          </w:tcPr>
          <w:p w14:paraId="5957C4B9" w14:textId="77777777" w:rsidR="00BD1278" w:rsidRPr="00D17D2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ບໍ່ກ່ຽວຂ້ອງ</w:t>
            </w:r>
          </w:p>
        </w:tc>
        <w:tc>
          <w:tcPr>
            <w:tcW w:w="1235" w:type="pct"/>
          </w:tcPr>
          <w:p w14:paraId="1722DAD4" w14:textId="777E8A7D" w:rsidR="00BD1278" w:rsidRPr="00D17D2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$35.30 + ເບັ້ຍປະກັນແຜນຂອງທ່ານ</w:t>
            </w:r>
          </w:p>
        </w:tc>
      </w:tr>
      <w:tr w:rsidR="00BD1278" w:rsidRPr="00C21983" w14:paraId="16974111" w14:textId="77777777" w:rsidTr="00D17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23A7E46F" w14:textId="43DEA6DE" w:rsidR="00BD1278" w:rsidRPr="00D17D2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ສູງກວ່າ $167,000 ເຖິງ $200,000</w:t>
            </w:r>
          </w:p>
        </w:tc>
        <w:tc>
          <w:tcPr>
            <w:tcW w:w="1319" w:type="pct"/>
          </w:tcPr>
          <w:p w14:paraId="7AF3345D" w14:textId="017C62C8" w:rsidR="00BD1278" w:rsidRPr="00D17D2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ສູງກວ່າ $334,000 ເຖິງ $400,000</w:t>
            </w:r>
          </w:p>
        </w:tc>
        <w:tc>
          <w:tcPr>
            <w:tcW w:w="1119" w:type="pct"/>
          </w:tcPr>
          <w:p w14:paraId="5F2CBCE8" w14:textId="77777777" w:rsidR="00BD1278" w:rsidRPr="00D17D2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ບໍ່ກ່ຽວຂ້ອງ</w:t>
            </w:r>
          </w:p>
        </w:tc>
        <w:tc>
          <w:tcPr>
            <w:tcW w:w="1235" w:type="pct"/>
          </w:tcPr>
          <w:p w14:paraId="52580A7D" w14:textId="730450CA" w:rsidR="00BD1278" w:rsidRPr="00D17D2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$57.00 + ເບັ້ຍປະກັນແຜນຂອງທ່ານ</w:t>
            </w:r>
          </w:p>
        </w:tc>
      </w:tr>
      <w:tr w:rsidR="00BD1278" w:rsidRPr="00C21983" w14:paraId="2DC15800" w14:textId="77777777" w:rsidTr="00D17D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43A7F2FB" w14:textId="5A5C0A6E" w:rsidR="00BD1278" w:rsidRPr="00D17D2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ສູງກວ່າ $200,000 ແລະ ຕ່ຳກວ່າ $500,000</w:t>
            </w:r>
          </w:p>
        </w:tc>
        <w:tc>
          <w:tcPr>
            <w:tcW w:w="1319" w:type="pct"/>
          </w:tcPr>
          <w:p w14:paraId="1D215DCE" w14:textId="6CCCB022" w:rsidR="00BD1278" w:rsidRPr="00D17D2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ສູງກວ່າ $400,000 ແລະ ຕ່ຳກວ່າ $750,000</w:t>
            </w:r>
          </w:p>
        </w:tc>
        <w:tc>
          <w:tcPr>
            <w:tcW w:w="1119" w:type="pct"/>
          </w:tcPr>
          <w:p w14:paraId="24185A6A" w14:textId="316018AD" w:rsidR="00BD1278" w:rsidRPr="00D17D2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ສູງກວ່າ $106,000 ແລະ ຕ່ຳກວ່າ $394,000</w:t>
            </w:r>
          </w:p>
        </w:tc>
        <w:tc>
          <w:tcPr>
            <w:tcW w:w="1235" w:type="pct"/>
          </w:tcPr>
          <w:p w14:paraId="55515F49" w14:textId="5A48EDEB" w:rsidR="00BD1278" w:rsidRPr="00D17D2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$78.60 + ເບັ້ຍປະກັນແຜນຂອງທ່ານ</w:t>
            </w:r>
          </w:p>
        </w:tc>
      </w:tr>
      <w:tr w:rsidR="00BD1278" w:rsidRPr="00C21983" w14:paraId="35A7A9C8" w14:textId="77777777" w:rsidTr="00D17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D59C1BA" w14:textId="2E224219" w:rsidR="00BD1278" w:rsidRPr="00D17D2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b w:val="0"/>
                <w:sz w:val="22"/>
                <w:szCs w:val="22"/>
              </w:rPr>
              <w:t>$500,000 ຫລື ສູງກວ່າ</w:t>
            </w:r>
          </w:p>
        </w:tc>
        <w:tc>
          <w:tcPr>
            <w:tcW w:w="1319" w:type="pct"/>
          </w:tcPr>
          <w:p w14:paraId="2769F296" w14:textId="796582D1" w:rsidR="00BD1278" w:rsidRPr="00D17D2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$750,000 ຫລື ສູງກວ່າ</w:t>
            </w:r>
          </w:p>
        </w:tc>
        <w:tc>
          <w:tcPr>
            <w:tcW w:w="1119" w:type="pct"/>
          </w:tcPr>
          <w:p w14:paraId="268C1B44" w14:textId="55761282" w:rsidR="00BD1278" w:rsidRPr="00D17D2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$394,000 ຫລື ສູງກວ່າ</w:t>
            </w:r>
          </w:p>
        </w:tc>
        <w:tc>
          <w:tcPr>
            <w:tcW w:w="1235" w:type="pct"/>
          </w:tcPr>
          <w:p w14:paraId="67FED113" w14:textId="0AB3AA66" w:rsidR="00BD1278" w:rsidRPr="00D17D2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17D25">
              <w:rPr>
                <w:rFonts w:asciiTheme="minorHAnsi" w:hAnsiTheme="minorHAnsi"/>
                <w:sz w:val="22"/>
                <w:szCs w:val="22"/>
              </w:rPr>
              <w:t>$85.80 + ເບັ້ຍປະກັນແຜນຂອງທ່ານ</w:t>
            </w:r>
          </w:p>
        </w:tc>
      </w:tr>
      <w:bookmarkEnd w:id="0"/>
      <w:bookmarkEnd w:id="1"/>
    </w:tbl>
    <w:p w14:paraId="6C444C64" w14:textId="6A2E6566" w:rsidR="00202900" w:rsidRPr="00D17D25" w:rsidRDefault="00202900" w:rsidP="00143C3F">
      <w:pPr>
        <w:pStyle w:val="ListParagraph"/>
        <w:tabs>
          <w:tab w:val="left" w:pos="100"/>
          <w:tab w:val="left" w:pos="1080"/>
        </w:tabs>
        <w:spacing w:before="120"/>
        <w:ind w:left="1890" w:firstLine="0"/>
        <w:rPr>
          <w:sz w:val="2"/>
          <w:szCs w:val="2"/>
        </w:rPr>
      </w:pPr>
    </w:p>
    <w:sectPr w:rsidR="00202900" w:rsidRPr="00D17D25" w:rsidSect="00C23289">
      <w:headerReference w:type="default" r:id="rId13"/>
      <w:headerReference w:type="first" r:id="rId14"/>
      <w:footerReference w:type="first" r:id="rId15"/>
      <w:pgSz w:w="15840" w:h="12240" w:orient="landscape"/>
      <w:pgMar w:top="720" w:right="720" w:bottom="720" w:left="720" w:header="288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573F" w14:textId="77777777" w:rsidR="00BD7279" w:rsidRDefault="00BD7279" w:rsidP="003E1CBB">
      <w:r>
        <w:separator/>
      </w:r>
    </w:p>
  </w:endnote>
  <w:endnote w:type="continuationSeparator" w:id="0">
    <w:p w14:paraId="7679C748" w14:textId="77777777" w:rsidR="00BD7279" w:rsidRDefault="00BD7279" w:rsidP="003E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91051" w14:textId="42AF0ECE" w:rsidR="001F174D" w:rsidRPr="00D17D25" w:rsidRDefault="00C21983" w:rsidP="00C21983">
    <w:pPr>
      <w:pStyle w:val="Footer"/>
      <w:jc w:val="right"/>
    </w:pPr>
    <w:r w:rsidRPr="00D17D25">
      <w:t>ປັບປຸງ ພະຈິກ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F1D56" w14:textId="77777777" w:rsidR="00BD7279" w:rsidRDefault="00BD7279" w:rsidP="003E1CBB">
      <w:r>
        <w:separator/>
      </w:r>
    </w:p>
  </w:footnote>
  <w:footnote w:type="continuationSeparator" w:id="0">
    <w:p w14:paraId="695237C7" w14:textId="77777777" w:rsidR="00BD7279" w:rsidRDefault="00BD7279" w:rsidP="003E1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6D12F" w14:textId="29D3EEB8" w:rsidR="0080693A" w:rsidRDefault="0080693A">
    <w:pPr>
      <w:pStyle w:val="Header"/>
    </w:pPr>
  </w:p>
  <w:p w14:paraId="4AD3CFF7" w14:textId="4D531A7B" w:rsidR="0080693A" w:rsidRDefault="008069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F92A5" w14:textId="32E99F48" w:rsidR="00000448" w:rsidRDefault="0000044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9050BE" wp14:editId="61087ADE">
          <wp:simplePos x="0" y="0"/>
          <wp:positionH relativeFrom="page">
            <wp:align>left</wp:align>
          </wp:positionH>
          <wp:positionV relativeFrom="paragraph">
            <wp:posOffset>-180975</wp:posOffset>
          </wp:positionV>
          <wp:extent cx="10029825" cy="2917170"/>
          <wp:effectExtent l="0" t="0" r="0" b="0"/>
          <wp:wrapNone/>
          <wp:docPr id="1712381449" name="Picture 171238144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69603" cy="2928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CC5CC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03CD45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121BA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4BFE5030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340271"/>
    <w:multiLevelType w:val="hybridMultilevel"/>
    <w:tmpl w:val="A1DAB85C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03A55"/>
    <w:multiLevelType w:val="hybridMultilevel"/>
    <w:tmpl w:val="311E992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C79"/>
    <w:multiLevelType w:val="hybridMultilevel"/>
    <w:tmpl w:val="B2366EB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060C3433"/>
    <w:multiLevelType w:val="hybridMultilevel"/>
    <w:tmpl w:val="92E4AD3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542B2"/>
    <w:multiLevelType w:val="hybridMultilevel"/>
    <w:tmpl w:val="D01C49A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F31AF"/>
    <w:multiLevelType w:val="hybridMultilevel"/>
    <w:tmpl w:val="7780EFD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35118"/>
    <w:multiLevelType w:val="hybridMultilevel"/>
    <w:tmpl w:val="A6662D96"/>
    <w:lvl w:ilvl="0" w:tplc="372AC94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en-US" w:eastAsia="en-US" w:bidi="en-US"/>
      </w:rPr>
    </w:lvl>
    <w:lvl w:ilvl="1" w:tplc="9DD44A48">
      <w:numFmt w:val="bullet"/>
      <w:lvlText w:val="•"/>
      <w:lvlJc w:val="left"/>
      <w:pPr>
        <w:ind w:left="1564" w:hanging="360"/>
      </w:pPr>
      <w:rPr>
        <w:rFonts w:hint="default"/>
        <w:lang w:val="en-US" w:eastAsia="en-US" w:bidi="en-US"/>
      </w:rPr>
    </w:lvl>
    <w:lvl w:ilvl="2" w:tplc="1AC0BEA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en-US"/>
      </w:rPr>
    </w:lvl>
    <w:lvl w:ilvl="3" w:tplc="D922971A">
      <w:numFmt w:val="bullet"/>
      <w:lvlText w:val="•"/>
      <w:lvlJc w:val="left"/>
      <w:pPr>
        <w:ind w:left="3772" w:hanging="360"/>
      </w:pPr>
      <w:rPr>
        <w:rFonts w:hint="default"/>
        <w:lang w:val="en-US" w:eastAsia="en-US" w:bidi="en-US"/>
      </w:rPr>
    </w:lvl>
    <w:lvl w:ilvl="4" w:tplc="5ACE0622">
      <w:numFmt w:val="bullet"/>
      <w:lvlText w:val="•"/>
      <w:lvlJc w:val="left"/>
      <w:pPr>
        <w:ind w:left="4876" w:hanging="360"/>
      </w:pPr>
      <w:rPr>
        <w:rFonts w:hint="default"/>
        <w:lang w:val="en-US" w:eastAsia="en-US" w:bidi="en-US"/>
      </w:rPr>
    </w:lvl>
    <w:lvl w:ilvl="5" w:tplc="C8A62D76">
      <w:numFmt w:val="bullet"/>
      <w:lvlText w:val="•"/>
      <w:lvlJc w:val="left"/>
      <w:pPr>
        <w:ind w:left="5980" w:hanging="360"/>
      </w:pPr>
      <w:rPr>
        <w:rFonts w:hint="default"/>
        <w:lang w:val="en-US" w:eastAsia="en-US" w:bidi="en-US"/>
      </w:rPr>
    </w:lvl>
    <w:lvl w:ilvl="6" w:tplc="7624DC30">
      <w:numFmt w:val="bullet"/>
      <w:lvlText w:val="•"/>
      <w:lvlJc w:val="left"/>
      <w:pPr>
        <w:ind w:left="7084" w:hanging="360"/>
      </w:pPr>
      <w:rPr>
        <w:rFonts w:hint="default"/>
        <w:lang w:val="en-US" w:eastAsia="en-US" w:bidi="en-US"/>
      </w:rPr>
    </w:lvl>
    <w:lvl w:ilvl="7" w:tplc="A8401BD2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en-US"/>
      </w:rPr>
    </w:lvl>
    <w:lvl w:ilvl="8" w:tplc="9ECA2548">
      <w:numFmt w:val="bullet"/>
      <w:lvlText w:val="•"/>
      <w:lvlJc w:val="left"/>
      <w:pPr>
        <w:ind w:left="9292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16D05F8F"/>
    <w:multiLevelType w:val="hybridMultilevel"/>
    <w:tmpl w:val="714C07C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42CF1"/>
    <w:multiLevelType w:val="hybridMultilevel"/>
    <w:tmpl w:val="87263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2594E"/>
    <w:multiLevelType w:val="hybridMultilevel"/>
    <w:tmpl w:val="B4828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45314"/>
    <w:multiLevelType w:val="hybridMultilevel"/>
    <w:tmpl w:val="D2A6E138"/>
    <w:lvl w:ilvl="0" w:tplc="955A21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6418F"/>
    <w:multiLevelType w:val="hybridMultilevel"/>
    <w:tmpl w:val="1932EF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B0275"/>
    <w:multiLevelType w:val="hybridMultilevel"/>
    <w:tmpl w:val="F1AA8E1A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D01769"/>
    <w:multiLevelType w:val="hybridMultilevel"/>
    <w:tmpl w:val="B928C6EA"/>
    <w:lvl w:ilvl="0" w:tplc="87E60D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F56F7"/>
    <w:multiLevelType w:val="hybridMultilevel"/>
    <w:tmpl w:val="FF8E8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236EB"/>
    <w:multiLevelType w:val="hybridMultilevel"/>
    <w:tmpl w:val="07D601D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4E555F"/>
    <w:multiLevelType w:val="hybridMultilevel"/>
    <w:tmpl w:val="E6362AF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E06867"/>
    <w:multiLevelType w:val="hybridMultilevel"/>
    <w:tmpl w:val="1E367E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A81452"/>
    <w:multiLevelType w:val="hybridMultilevel"/>
    <w:tmpl w:val="66E0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6791D"/>
    <w:multiLevelType w:val="hybridMultilevel"/>
    <w:tmpl w:val="2FD20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202138F"/>
    <w:multiLevelType w:val="hybridMultilevel"/>
    <w:tmpl w:val="C7BCEC6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704ED3"/>
    <w:multiLevelType w:val="hybridMultilevel"/>
    <w:tmpl w:val="8200A2A6"/>
    <w:lvl w:ilvl="0" w:tplc="535A3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3A2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3525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F029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31A5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B68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2A019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4FA45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5E606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F46EC"/>
    <w:multiLevelType w:val="hybridMultilevel"/>
    <w:tmpl w:val="0A78D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C02EC"/>
    <w:multiLevelType w:val="hybridMultilevel"/>
    <w:tmpl w:val="3D0EABE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A00D52"/>
    <w:multiLevelType w:val="hybridMultilevel"/>
    <w:tmpl w:val="BC768C6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C57C6"/>
    <w:multiLevelType w:val="hybridMultilevel"/>
    <w:tmpl w:val="2DEC3EB0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E7797"/>
    <w:multiLevelType w:val="hybridMultilevel"/>
    <w:tmpl w:val="58B6C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540B5"/>
    <w:multiLevelType w:val="hybridMultilevel"/>
    <w:tmpl w:val="FAC4CE22"/>
    <w:lvl w:ilvl="0" w:tplc="A4E0A2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plc="118A39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661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68AE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AA2B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0A7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B254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06FA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42B9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54871"/>
    <w:multiLevelType w:val="hybridMultilevel"/>
    <w:tmpl w:val="A0D6A4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276DF0"/>
    <w:multiLevelType w:val="hybridMultilevel"/>
    <w:tmpl w:val="9A9A9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A0C82"/>
    <w:multiLevelType w:val="hybridMultilevel"/>
    <w:tmpl w:val="1E8AFAEE"/>
    <w:lvl w:ilvl="0" w:tplc="204697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0843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6E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6C5D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4AA4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C616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49F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C06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BA65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16347"/>
    <w:multiLevelType w:val="hybridMultilevel"/>
    <w:tmpl w:val="F962C6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E005568"/>
    <w:multiLevelType w:val="hybridMultilevel"/>
    <w:tmpl w:val="5FA4B2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2554F7"/>
    <w:multiLevelType w:val="hybridMultilevel"/>
    <w:tmpl w:val="BC70C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826EF"/>
    <w:multiLevelType w:val="hybridMultilevel"/>
    <w:tmpl w:val="BBCAA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F577D"/>
    <w:multiLevelType w:val="hybridMultilevel"/>
    <w:tmpl w:val="2C6C9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835261"/>
    <w:multiLevelType w:val="hybridMultilevel"/>
    <w:tmpl w:val="2014175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5402470">
    <w:abstractNumId w:val="8"/>
  </w:num>
  <w:num w:numId="2" w16cid:durableId="1052652490">
    <w:abstractNumId w:val="28"/>
  </w:num>
  <w:num w:numId="3" w16cid:durableId="681662261">
    <w:abstractNumId w:val="28"/>
  </w:num>
  <w:num w:numId="4" w16cid:durableId="1839887109">
    <w:abstractNumId w:val="16"/>
  </w:num>
  <w:num w:numId="5" w16cid:durableId="1136527780">
    <w:abstractNumId w:val="10"/>
  </w:num>
  <w:num w:numId="6" w16cid:durableId="1257206182">
    <w:abstractNumId w:val="11"/>
  </w:num>
  <w:num w:numId="7" w16cid:durableId="1997611097">
    <w:abstractNumId w:val="24"/>
  </w:num>
  <w:num w:numId="8" w16cid:durableId="1527712749">
    <w:abstractNumId w:val="36"/>
  </w:num>
  <w:num w:numId="9" w16cid:durableId="2143381592">
    <w:abstractNumId w:val="20"/>
  </w:num>
  <w:num w:numId="10" w16cid:durableId="258370963">
    <w:abstractNumId w:val="35"/>
  </w:num>
  <w:num w:numId="11" w16cid:durableId="2100325722">
    <w:abstractNumId w:val="30"/>
  </w:num>
  <w:num w:numId="12" w16cid:durableId="441806438">
    <w:abstractNumId w:val="31"/>
  </w:num>
  <w:num w:numId="13" w16cid:durableId="36048521">
    <w:abstractNumId w:val="37"/>
  </w:num>
  <w:num w:numId="14" w16cid:durableId="1774012574">
    <w:abstractNumId w:val="17"/>
  </w:num>
  <w:num w:numId="15" w16cid:durableId="1591158655">
    <w:abstractNumId w:val="4"/>
  </w:num>
  <w:num w:numId="16" w16cid:durableId="773591988">
    <w:abstractNumId w:val="18"/>
  </w:num>
  <w:num w:numId="17" w16cid:durableId="1012607131">
    <w:abstractNumId w:val="15"/>
  </w:num>
  <w:num w:numId="18" w16cid:durableId="254218011">
    <w:abstractNumId w:val="1"/>
  </w:num>
  <w:num w:numId="19" w16cid:durableId="428086166">
    <w:abstractNumId w:val="0"/>
  </w:num>
  <w:num w:numId="20" w16cid:durableId="869298311">
    <w:abstractNumId w:val="29"/>
  </w:num>
  <w:num w:numId="21" w16cid:durableId="337075447">
    <w:abstractNumId w:val="32"/>
  </w:num>
  <w:num w:numId="22" w16cid:durableId="922952508">
    <w:abstractNumId w:val="26"/>
  </w:num>
  <w:num w:numId="23" w16cid:durableId="425229685">
    <w:abstractNumId w:val="21"/>
  </w:num>
  <w:num w:numId="24" w16cid:durableId="633799979">
    <w:abstractNumId w:val="23"/>
  </w:num>
  <w:num w:numId="25" w16cid:durableId="1992521938">
    <w:abstractNumId w:val="22"/>
  </w:num>
  <w:num w:numId="26" w16cid:durableId="912855992">
    <w:abstractNumId w:val="19"/>
  </w:num>
  <w:num w:numId="27" w16cid:durableId="353851407">
    <w:abstractNumId w:val="33"/>
  </w:num>
  <w:num w:numId="28" w16cid:durableId="2036229010">
    <w:abstractNumId w:val="12"/>
  </w:num>
  <w:num w:numId="29" w16cid:durableId="2073959612">
    <w:abstractNumId w:val="3"/>
  </w:num>
  <w:num w:numId="30" w16cid:durableId="489902440">
    <w:abstractNumId w:val="2"/>
  </w:num>
  <w:num w:numId="31" w16cid:durableId="1080831498">
    <w:abstractNumId w:val="27"/>
  </w:num>
  <w:num w:numId="32" w16cid:durableId="2039425208">
    <w:abstractNumId w:val="9"/>
  </w:num>
  <w:num w:numId="33" w16cid:durableId="1146118993">
    <w:abstractNumId w:val="5"/>
  </w:num>
  <w:num w:numId="34" w16cid:durableId="1489324056">
    <w:abstractNumId w:val="38"/>
  </w:num>
  <w:num w:numId="35" w16cid:durableId="2092465494">
    <w:abstractNumId w:val="6"/>
  </w:num>
  <w:num w:numId="36" w16cid:durableId="427242044">
    <w:abstractNumId w:val="14"/>
  </w:num>
  <w:num w:numId="37" w16cid:durableId="1704987390">
    <w:abstractNumId w:val="7"/>
  </w:num>
  <w:num w:numId="38" w16cid:durableId="1365130677">
    <w:abstractNumId w:val="13"/>
  </w:num>
  <w:num w:numId="39" w16cid:durableId="640228899">
    <w:abstractNumId w:val="34"/>
  </w:num>
  <w:num w:numId="40" w16cid:durableId="10615643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ED"/>
    <w:rsid w:val="00000448"/>
    <w:rsid w:val="000071ED"/>
    <w:rsid w:val="000330A9"/>
    <w:rsid w:val="0003396A"/>
    <w:rsid w:val="00045EBB"/>
    <w:rsid w:val="00046B11"/>
    <w:rsid w:val="00055BF4"/>
    <w:rsid w:val="00070401"/>
    <w:rsid w:val="00093298"/>
    <w:rsid w:val="0009605D"/>
    <w:rsid w:val="000B4214"/>
    <w:rsid w:val="000C7DC0"/>
    <w:rsid w:val="000D79BD"/>
    <w:rsid w:val="000E3983"/>
    <w:rsid w:val="000E4F92"/>
    <w:rsid w:val="00102B79"/>
    <w:rsid w:val="00104455"/>
    <w:rsid w:val="001103CA"/>
    <w:rsid w:val="001146DB"/>
    <w:rsid w:val="001250D4"/>
    <w:rsid w:val="00126745"/>
    <w:rsid w:val="00143C3F"/>
    <w:rsid w:val="001610C1"/>
    <w:rsid w:val="00193676"/>
    <w:rsid w:val="00197BEA"/>
    <w:rsid w:val="001C0C48"/>
    <w:rsid w:val="001C3853"/>
    <w:rsid w:val="001C66D0"/>
    <w:rsid w:val="001F174D"/>
    <w:rsid w:val="001F6F56"/>
    <w:rsid w:val="00202900"/>
    <w:rsid w:val="0021131F"/>
    <w:rsid w:val="002151A7"/>
    <w:rsid w:val="00215978"/>
    <w:rsid w:val="00221FC0"/>
    <w:rsid w:val="00243542"/>
    <w:rsid w:val="00243678"/>
    <w:rsid w:val="00251D76"/>
    <w:rsid w:val="00261C60"/>
    <w:rsid w:val="00265B64"/>
    <w:rsid w:val="00266171"/>
    <w:rsid w:val="0028495D"/>
    <w:rsid w:val="002A5850"/>
    <w:rsid w:val="002B07A7"/>
    <w:rsid w:val="002C32C0"/>
    <w:rsid w:val="002D6CD4"/>
    <w:rsid w:val="002E0788"/>
    <w:rsid w:val="002F7614"/>
    <w:rsid w:val="0031333E"/>
    <w:rsid w:val="00317A6C"/>
    <w:rsid w:val="00330DC3"/>
    <w:rsid w:val="00333DC1"/>
    <w:rsid w:val="003343E5"/>
    <w:rsid w:val="00343041"/>
    <w:rsid w:val="003473C7"/>
    <w:rsid w:val="003477A6"/>
    <w:rsid w:val="00352638"/>
    <w:rsid w:val="00375F43"/>
    <w:rsid w:val="0038608B"/>
    <w:rsid w:val="003961C6"/>
    <w:rsid w:val="00397CDF"/>
    <w:rsid w:val="003A700D"/>
    <w:rsid w:val="003E0B3D"/>
    <w:rsid w:val="003E1212"/>
    <w:rsid w:val="003E1CBB"/>
    <w:rsid w:val="003E2CAC"/>
    <w:rsid w:val="003F2930"/>
    <w:rsid w:val="003F531C"/>
    <w:rsid w:val="00407662"/>
    <w:rsid w:val="004266E0"/>
    <w:rsid w:val="00426B99"/>
    <w:rsid w:val="0043662B"/>
    <w:rsid w:val="00441FB9"/>
    <w:rsid w:val="00486BC4"/>
    <w:rsid w:val="0049285A"/>
    <w:rsid w:val="004A5AB7"/>
    <w:rsid w:val="004B1D44"/>
    <w:rsid w:val="005037A2"/>
    <w:rsid w:val="00503A3E"/>
    <w:rsid w:val="00504E96"/>
    <w:rsid w:val="00507E75"/>
    <w:rsid w:val="00512B3D"/>
    <w:rsid w:val="005309F2"/>
    <w:rsid w:val="00532AEE"/>
    <w:rsid w:val="00544708"/>
    <w:rsid w:val="00547036"/>
    <w:rsid w:val="005508A0"/>
    <w:rsid w:val="0057164F"/>
    <w:rsid w:val="00573625"/>
    <w:rsid w:val="00574062"/>
    <w:rsid w:val="00590994"/>
    <w:rsid w:val="00590F58"/>
    <w:rsid w:val="005A157F"/>
    <w:rsid w:val="005A43F4"/>
    <w:rsid w:val="005B03E7"/>
    <w:rsid w:val="005B1C1D"/>
    <w:rsid w:val="005B5CAB"/>
    <w:rsid w:val="005C14D2"/>
    <w:rsid w:val="00630E2A"/>
    <w:rsid w:val="0065049D"/>
    <w:rsid w:val="006529BB"/>
    <w:rsid w:val="006563B6"/>
    <w:rsid w:val="00660A31"/>
    <w:rsid w:val="006A608B"/>
    <w:rsid w:val="006B45DE"/>
    <w:rsid w:val="006C102D"/>
    <w:rsid w:val="006C1172"/>
    <w:rsid w:val="006D1070"/>
    <w:rsid w:val="006D59FE"/>
    <w:rsid w:val="006D75DE"/>
    <w:rsid w:val="006F5682"/>
    <w:rsid w:val="00723EEC"/>
    <w:rsid w:val="00725081"/>
    <w:rsid w:val="00733510"/>
    <w:rsid w:val="0073659E"/>
    <w:rsid w:val="00746689"/>
    <w:rsid w:val="00752F94"/>
    <w:rsid w:val="007661A0"/>
    <w:rsid w:val="00767175"/>
    <w:rsid w:val="007729E6"/>
    <w:rsid w:val="007778DB"/>
    <w:rsid w:val="00777A07"/>
    <w:rsid w:val="00786C1A"/>
    <w:rsid w:val="00793C2A"/>
    <w:rsid w:val="007A059E"/>
    <w:rsid w:val="007A124F"/>
    <w:rsid w:val="007A712F"/>
    <w:rsid w:val="007B2A1B"/>
    <w:rsid w:val="007B4C6F"/>
    <w:rsid w:val="007C0C74"/>
    <w:rsid w:val="007D4A15"/>
    <w:rsid w:val="007E0C7E"/>
    <w:rsid w:val="007E3B0D"/>
    <w:rsid w:val="007F2902"/>
    <w:rsid w:val="0080693A"/>
    <w:rsid w:val="00824D7B"/>
    <w:rsid w:val="00867975"/>
    <w:rsid w:val="00872AD5"/>
    <w:rsid w:val="00874457"/>
    <w:rsid w:val="008F1AF3"/>
    <w:rsid w:val="008F71D1"/>
    <w:rsid w:val="00914137"/>
    <w:rsid w:val="00920EA8"/>
    <w:rsid w:val="00931AE3"/>
    <w:rsid w:val="00954CFF"/>
    <w:rsid w:val="00964FAD"/>
    <w:rsid w:val="00967F2C"/>
    <w:rsid w:val="00995D92"/>
    <w:rsid w:val="009A0B4D"/>
    <w:rsid w:val="009B10F1"/>
    <w:rsid w:val="009B2BB4"/>
    <w:rsid w:val="009C2E32"/>
    <w:rsid w:val="009C3D2E"/>
    <w:rsid w:val="009C3D3C"/>
    <w:rsid w:val="009D38CF"/>
    <w:rsid w:val="009E0573"/>
    <w:rsid w:val="009E51C6"/>
    <w:rsid w:val="009F461C"/>
    <w:rsid w:val="009F575E"/>
    <w:rsid w:val="009F6E8F"/>
    <w:rsid w:val="00A01494"/>
    <w:rsid w:val="00A03FB1"/>
    <w:rsid w:val="00A501AB"/>
    <w:rsid w:val="00A60865"/>
    <w:rsid w:val="00A81391"/>
    <w:rsid w:val="00A8573D"/>
    <w:rsid w:val="00A86683"/>
    <w:rsid w:val="00A93E65"/>
    <w:rsid w:val="00A94ECB"/>
    <w:rsid w:val="00AA10C7"/>
    <w:rsid w:val="00AA5714"/>
    <w:rsid w:val="00AB098E"/>
    <w:rsid w:val="00AB11CC"/>
    <w:rsid w:val="00AD1A9D"/>
    <w:rsid w:val="00AD53C8"/>
    <w:rsid w:val="00AE14E6"/>
    <w:rsid w:val="00AF1912"/>
    <w:rsid w:val="00AF29DA"/>
    <w:rsid w:val="00AF4C3B"/>
    <w:rsid w:val="00B0009A"/>
    <w:rsid w:val="00B01C57"/>
    <w:rsid w:val="00B06C7D"/>
    <w:rsid w:val="00B0743B"/>
    <w:rsid w:val="00B07477"/>
    <w:rsid w:val="00B07F7F"/>
    <w:rsid w:val="00B2583E"/>
    <w:rsid w:val="00B32270"/>
    <w:rsid w:val="00B33411"/>
    <w:rsid w:val="00B368F1"/>
    <w:rsid w:val="00B40AA9"/>
    <w:rsid w:val="00B434DC"/>
    <w:rsid w:val="00B504F3"/>
    <w:rsid w:val="00B55C5F"/>
    <w:rsid w:val="00B612E1"/>
    <w:rsid w:val="00B81E22"/>
    <w:rsid w:val="00B94FC9"/>
    <w:rsid w:val="00BA06C8"/>
    <w:rsid w:val="00BB2CFE"/>
    <w:rsid w:val="00BB727F"/>
    <w:rsid w:val="00BC6D45"/>
    <w:rsid w:val="00BD1278"/>
    <w:rsid w:val="00BD60CC"/>
    <w:rsid w:val="00BD7279"/>
    <w:rsid w:val="00BF6592"/>
    <w:rsid w:val="00BF74E1"/>
    <w:rsid w:val="00C0295D"/>
    <w:rsid w:val="00C070B4"/>
    <w:rsid w:val="00C07B32"/>
    <w:rsid w:val="00C150D9"/>
    <w:rsid w:val="00C20F9D"/>
    <w:rsid w:val="00C21983"/>
    <w:rsid w:val="00C23289"/>
    <w:rsid w:val="00C36056"/>
    <w:rsid w:val="00C41153"/>
    <w:rsid w:val="00C4562E"/>
    <w:rsid w:val="00C529CF"/>
    <w:rsid w:val="00C64687"/>
    <w:rsid w:val="00C65C18"/>
    <w:rsid w:val="00C665AF"/>
    <w:rsid w:val="00C67CA8"/>
    <w:rsid w:val="00C73FD9"/>
    <w:rsid w:val="00C768A9"/>
    <w:rsid w:val="00C83AFA"/>
    <w:rsid w:val="00C96168"/>
    <w:rsid w:val="00CD00F7"/>
    <w:rsid w:val="00CD050C"/>
    <w:rsid w:val="00CF31E9"/>
    <w:rsid w:val="00D11F43"/>
    <w:rsid w:val="00D161DD"/>
    <w:rsid w:val="00D16D8A"/>
    <w:rsid w:val="00D17268"/>
    <w:rsid w:val="00D17D25"/>
    <w:rsid w:val="00D214CA"/>
    <w:rsid w:val="00D23188"/>
    <w:rsid w:val="00D249CF"/>
    <w:rsid w:val="00D334F3"/>
    <w:rsid w:val="00D364DC"/>
    <w:rsid w:val="00D43A06"/>
    <w:rsid w:val="00D52E56"/>
    <w:rsid w:val="00D532C6"/>
    <w:rsid w:val="00D54EAD"/>
    <w:rsid w:val="00DA0701"/>
    <w:rsid w:val="00DC2BC1"/>
    <w:rsid w:val="00DD422C"/>
    <w:rsid w:val="00E0424B"/>
    <w:rsid w:val="00E07842"/>
    <w:rsid w:val="00E0794C"/>
    <w:rsid w:val="00E323D0"/>
    <w:rsid w:val="00E57D95"/>
    <w:rsid w:val="00E65E6B"/>
    <w:rsid w:val="00E71ABB"/>
    <w:rsid w:val="00E724A1"/>
    <w:rsid w:val="00E75888"/>
    <w:rsid w:val="00E92CFA"/>
    <w:rsid w:val="00EA44C7"/>
    <w:rsid w:val="00EB172E"/>
    <w:rsid w:val="00EB3B39"/>
    <w:rsid w:val="00EC3E01"/>
    <w:rsid w:val="00ED1922"/>
    <w:rsid w:val="00ED4168"/>
    <w:rsid w:val="00ED5B6A"/>
    <w:rsid w:val="00EF2CE4"/>
    <w:rsid w:val="00EF3EE9"/>
    <w:rsid w:val="00EF7E72"/>
    <w:rsid w:val="00F05BC2"/>
    <w:rsid w:val="00F1049B"/>
    <w:rsid w:val="00F1188B"/>
    <w:rsid w:val="00F4536B"/>
    <w:rsid w:val="00F45D8D"/>
    <w:rsid w:val="00F475CE"/>
    <w:rsid w:val="00F5393C"/>
    <w:rsid w:val="00F766F8"/>
    <w:rsid w:val="00F91EDB"/>
    <w:rsid w:val="00F947F2"/>
    <w:rsid w:val="00FB27ED"/>
    <w:rsid w:val="00FE0F46"/>
    <w:rsid w:val="00FE7698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BC39F4"/>
  <w15:docId w15:val="{2C075D8F-1B37-40C5-9D49-B7AD0BD3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o-LA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1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0" w:right="63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504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04F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CBB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CBB"/>
    <w:rPr>
      <w:rFonts w:ascii="Calibri" w:eastAsia="Calibri" w:hAnsi="Calibri" w:cs="Calibri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64687"/>
    <w:rPr>
      <w:rFonts w:ascii="Calibri" w:eastAsia="Calibri" w:hAnsi="Calibri" w:cs="Calibri"/>
      <w:sz w:val="24"/>
      <w:szCs w:val="24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4668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93E65"/>
    <w:pPr>
      <w:widowControl/>
      <w:autoSpaceDE/>
      <w:autoSpaceDN/>
    </w:pPr>
    <w:rPr>
      <w:rFonts w:eastAsiaTheme="minorHAnsi"/>
      <w:lang w:bidi="ar-SA"/>
    </w:rPr>
  </w:style>
  <w:style w:type="paragraph" w:styleId="Revision">
    <w:name w:val="Revision"/>
    <w:hidden/>
    <w:uiPriority w:val="99"/>
    <w:semiHidden/>
    <w:rsid w:val="00C41153"/>
    <w:pPr>
      <w:widowControl/>
      <w:autoSpaceDE/>
      <w:autoSpaceDN/>
    </w:pPr>
    <w:rPr>
      <w:rFonts w:ascii="Calibri" w:eastAsia="Calibri" w:hAnsi="Calibri" w:cs="Calibri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97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7C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7CDF"/>
    <w:rPr>
      <w:rFonts w:ascii="Calibri" w:eastAsia="Calibri" w:hAnsi="Calibri" w:cs="Calibri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C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CDF"/>
    <w:rPr>
      <w:rFonts w:ascii="Calibri" w:eastAsia="Calibri" w:hAnsi="Calibri" w:cs="Calibri"/>
      <w:b/>
      <w:bCs/>
      <w:sz w:val="20"/>
      <w:szCs w:val="20"/>
      <w:lang w:bidi="en-US"/>
    </w:rPr>
  </w:style>
  <w:style w:type="table" w:customStyle="1" w:styleId="ListTable2-Accent51">
    <w:name w:val="List Table 2 - Accent 51"/>
    <w:basedOn w:val="TableNormal"/>
    <w:next w:val="ListTable2-Accent5"/>
    <w:uiPriority w:val="47"/>
    <w:rsid w:val="00C73FD9"/>
    <w:pPr>
      <w:widowControl/>
      <w:autoSpaceDE/>
      <w:autoSpaceDN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2-Accent5">
    <w:name w:val="List Table 2 Accent 5"/>
    <w:basedOn w:val="TableNormal"/>
    <w:uiPriority w:val="47"/>
    <w:rsid w:val="00C73FD9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11">
    <w:name w:val="Grid Table 4 - Accent 11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2">
    <w:name w:val="Grid Table 4 - Accent 12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3">
    <w:name w:val="Grid Table 4 - Accent 13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Grid">
    <w:name w:val="Table Grid"/>
    <w:basedOn w:val="TableNormal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4">
    <w:name w:val="Grid Table 4 - Accent 14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leGrid1">
    <w:name w:val="Table Grid1"/>
    <w:basedOn w:val="TableNormal"/>
    <w:next w:val="TableGrid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C2198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itleNTP">
    <w:name w:val="Title NTP"/>
    <w:basedOn w:val="Normal"/>
    <w:link w:val="TitleNTPChar"/>
    <w:uiPriority w:val="1"/>
    <w:qFormat/>
    <w:rsid w:val="004266E0"/>
    <w:pPr>
      <w:tabs>
        <w:tab w:val="left" w:pos="100"/>
        <w:tab w:val="left" w:pos="8409"/>
      </w:tabs>
      <w:spacing w:before="2640"/>
      <w:jc w:val="center"/>
    </w:pPr>
    <w:rPr>
      <w:b/>
      <w:color w:val="00529C"/>
      <w:sz w:val="40"/>
    </w:rPr>
  </w:style>
  <w:style w:type="character" w:customStyle="1" w:styleId="TitleNTPChar">
    <w:name w:val="Title NTP Char"/>
    <w:basedOn w:val="DefaultParagraphFont"/>
    <w:link w:val="TitleNTP"/>
    <w:uiPriority w:val="1"/>
    <w:rsid w:val="004266E0"/>
    <w:rPr>
      <w:rFonts w:ascii="Calibri" w:eastAsia="Calibri" w:hAnsi="Calibri" w:cs="Calibri"/>
      <w:b/>
      <w:color w:val="00529C"/>
      <w:sz w:val="40"/>
      <w:lang w:bidi="en-US"/>
    </w:rPr>
  </w:style>
  <w:style w:type="paragraph" w:customStyle="1" w:styleId="Heading1NTP">
    <w:name w:val="Heading 1 NTP"/>
    <w:basedOn w:val="Normal"/>
    <w:link w:val="Heading1NTPChar"/>
    <w:uiPriority w:val="1"/>
    <w:qFormat/>
    <w:rsid w:val="004266E0"/>
    <w:pPr>
      <w:keepNext/>
      <w:keepLines/>
      <w:widowControl/>
      <w:autoSpaceDE/>
      <w:autoSpaceDN/>
      <w:spacing w:before="120"/>
      <w:outlineLvl w:val="1"/>
    </w:pPr>
    <w:rPr>
      <w:rFonts w:asciiTheme="minorHAnsi" w:eastAsiaTheme="majorEastAsia" w:hAnsiTheme="minorHAnsi" w:cstheme="minorHAnsi"/>
      <w:b/>
      <w:color w:val="00529C"/>
      <w:sz w:val="28"/>
      <w:szCs w:val="28"/>
      <w:lang w:bidi="ar-SA"/>
    </w:rPr>
  </w:style>
  <w:style w:type="character" w:customStyle="1" w:styleId="Heading1NTPChar">
    <w:name w:val="Heading 1 NTP Char"/>
    <w:basedOn w:val="DefaultParagraphFont"/>
    <w:link w:val="Heading1NTP"/>
    <w:uiPriority w:val="1"/>
    <w:rsid w:val="004266E0"/>
    <w:rPr>
      <w:rFonts w:eastAsiaTheme="majorEastAsia" w:cstheme="minorHAnsi"/>
      <w:b/>
      <w:color w:val="00529C"/>
      <w:sz w:val="28"/>
      <w:szCs w:val="28"/>
    </w:rPr>
  </w:style>
  <w:style w:type="paragraph" w:customStyle="1" w:styleId="Heading2NTP">
    <w:name w:val="Heading 2 NTP"/>
    <w:basedOn w:val="Normal"/>
    <w:link w:val="Heading2NTPChar"/>
    <w:uiPriority w:val="1"/>
    <w:qFormat/>
    <w:rsid w:val="004266E0"/>
    <w:pPr>
      <w:spacing w:before="120"/>
    </w:pPr>
    <w:rPr>
      <w:rFonts w:asciiTheme="minorHAnsi" w:hAnsiTheme="minorHAnsi" w:cstheme="minorHAnsi"/>
      <w:b/>
      <w:color w:val="548DD4" w:themeColor="text2" w:themeTint="99"/>
      <w:sz w:val="26"/>
      <w:szCs w:val="26"/>
    </w:rPr>
  </w:style>
  <w:style w:type="character" w:customStyle="1" w:styleId="Heading2NTPChar">
    <w:name w:val="Heading 2 NTP Char"/>
    <w:basedOn w:val="DefaultParagraphFont"/>
    <w:link w:val="Heading2NTP"/>
    <w:uiPriority w:val="1"/>
    <w:rsid w:val="004266E0"/>
    <w:rPr>
      <w:rFonts w:eastAsia="Calibri" w:cstheme="minorHAnsi"/>
      <w:b/>
      <w:color w:val="548DD4" w:themeColor="text2" w:themeTint="99"/>
      <w:sz w:val="26"/>
      <w:szCs w:val="26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961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86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4219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6965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967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554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2243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747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7495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4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14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70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9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109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plan-compar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care-compar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1C175FCA24DE40AB3F308194DEC429" ma:contentTypeVersion="19" ma:contentTypeDescription="Create a new document." ma:contentTypeScope="" ma:versionID="996ba1c482c0226ab377ca032e001d02">
  <xsd:schema xmlns:xsd="http://www.w3.org/2001/XMLSchema" xmlns:xs="http://www.w3.org/2001/XMLSchema" xmlns:p="http://schemas.microsoft.com/office/2006/metadata/properties" xmlns:ns2="5b56ea1a-d7a8-4108-bd48-b9bc8352bb84" xmlns:ns3="d1f4259d-3c17-4a13-b9c7-89319a6eeb97" targetNamespace="http://schemas.microsoft.com/office/2006/metadata/properties" ma:root="true" ma:fieldsID="8558aa5bbadd4fb5dcf6f8bebbc25466" ns2:_="" ns3:_="">
    <xsd:import namespace="5b56ea1a-d7a8-4108-bd48-b9bc8352bb84"/>
    <xsd:import namespace="d1f4259d-3c17-4a13-b9c7-89319a6ee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DateandTim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6ea1a-d7a8-4108-bd48-b9bc8352b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48c427d-34c0-4c13-a893-fc79ee00c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3" nillable="true" ma:displayName="Date and Time" ma:format="DateTime" ma:internalName="DateandTime">
      <xsd:simpleType>
        <xsd:restriction base="dms:DateTim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4259d-3c17-4a13-b9c7-89319a6eeb9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94e3659-56bd-4940-bfdc-6cf5fa2513f3}" ma:internalName="TaxCatchAll" ma:showField="CatchAllData" ma:web="d1f4259d-3c17-4a13-b9c7-89319a6ee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4259d-3c17-4a13-b9c7-89319a6eeb97" xsi:nil="true"/>
    <DateandTime xmlns="5b56ea1a-d7a8-4108-bd48-b9bc8352bb84" xsi:nil="true"/>
    <lcf76f155ced4ddcb4097134ff3c332f xmlns="5b56ea1a-d7a8-4108-bd48-b9bc8352bb8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1AFFE7-23E4-4DBC-96BE-48F833820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56ea1a-d7a8-4108-bd48-b9bc8352bb84"/>
    <ds:schemaRef ds:uri="d1f4259d-3c17-4a13-b9c7-89319a6ee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F8C64A-930F-46D6-9DF6-F2B4CCAF75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6E44B5-CB26-4989-A3D5-B3449A543ABA}">
  <ds:schemaRefs>
    <ds:schemaRef ds:uri="http://schemas.microsoft.com/office/2006/metadata/properties"/>
    <ds:schemaRef ds:uri="http://schemas.microsoft.com/office/infopath/2007/PartnerControls"/>
    <ds:schemaRef ds:uri="d1f4259d-3c17-4a13-b9c7-89319a6eeb97"/>
    <ds:schemaRef ds:uri="5b56ea1a-d7a8-4108-bd48-b9bc8352bb84"/>
  </ds:schemaRefs>
</ds:datastoreItem>
</file>

<file path=customXml/itemProps4.xml><?xml version="1.0" encoding="utf-8"?>
<ds:datastoreItem xmlns:ds="http://schemas.openxmlformats.org/officeDocument/2006/customXml" ds:itemID="{A4EB19B7-93A5-481B-A53A-908A70A4F6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2019-2020 Standard Drug Costs</vt:lpstr>
    </vt:vector>
  </TitlesOfParts>
  <Company>CMS</Company>
  <LinksUpToDate>false</LinksUpToDate>
  <CharactersWithSpaces>10368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 Standard Drug Costs</dc:title>
  <dc:subject>2019 and 2020 Drug Costs</dc:subject>
  <dc:creator>National Training Program</dc:creator>
  <cp:keywords>Drug costs</cp:keywords>
  <cp:lastModifiedBy>DE</cp:lastModifiedBy>
  <cp:revision>5</cp:revision>
  <dcterms:created xsi:type="dcterms:W3CDTF">2024-11-13T20:37:00Z</dcterms:created>
  <dcterms:modified xsi:type="dcterms:W3CDTF">2024-12-18T00:01:00Z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2020-10-27T00:00:00Z</vt:filetime>
  </property>
  <property fmtid="{D5CDD505-2E9C-101B-9397-08002B2CF9AE}" pid="5" name="ContentTypeId">
    <vt:lpwstr>0x0101000D1C175FCA24DE40AB3F308194DEC429</vt:lpwstr>
  </property>
</Properties>
</file>