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Pr="00097B6D" w:rsidRDefault="005B5CAB" w:rsidP="00A01494">
      <w:pPr>
        <w:tabs>
          <w:tab w:val="left" w:pos="100"/>
        </w:tabs>
        <w:ind w:left="100" w:firstLine="800"/>
        <w:rPr>
          <w:rFonts w:ascii="Calibri" w:hAnsi="Calibri"/>
          <w:b/>
          <w:color w:val="00529C"/>
          <w:sz w:val="40"/>
        </w:rPr>
      </w:pPr>
      <w:bookmarkStart w:id="0" w:name="_Hlk77258187"/>
      <w:bookmarkStart w:id="1" w:name="_Hlk77258164"/>
    </w:p>
    <w:p w14:paraId="60BF3971" w14:textId="6BAFD2C6" w:rsidR="00C21983" w:rsidRPr="00097B6D" w:rsidRDefault="00C21983" w:rsidP="00AD1A9D">
      <w:pPr>
        <w:pStyle w:val="TitleNTP"/>
        <w:spacing w:before="2520"/>
        <w:rPr>
          <w:rFonts w:ascii="Calibri" w:hAnsi="Calibri"/>
        </w:rPr>
      </w:pPr>
      <w:r w:rsidRPr="00097B6D">
        <w:rPr>
          <w:rFonts w:ascii="Calibri" w:hAnsi="Calibri"/>
          <w:bCs/>
        </w:rPr>
        <w:t>Khoản tiền Medicare 2025</w:t>
      </w:r>
    </w:p>
    <w:p w14:paraId="18A6F245" w14:textId="77777777" w:rsidR="00C21983" w:rsidRPr="00097B6D" w:rsidRDefault="00C21983" w:rsidP="004B1D44">
      <w:pPr>
        <w:pStyle w:val="Heading1"/>
        <w:rPr>
          <w:rFonts w:ascii="Calibri" w:hAnsi="Calibri" w:cs="Calibri"/>
          <w:b/>
          <w:bCs/>
          <w:color w:val="00529C"/>
          <w:sz w:val="28"/>
          <w:szCs w:val="28"/>
        </w:rPr>
      </w:pPr>
      <w:r w:rsidRPr="00097B6D">
        <w:rPr>
          <w:rFonts w:ascii="Calibri" w:hAnsi="Calibri" w:cs="Calibri"/>
          <w:b/>
          <w:color w:val="00529C"/>
          <w:sz w:val="28"/>
        </w:rPr>
        <w:t>Chi Phí Phần A (Bảo Hiểm Bệnh Viện)</w:t>
      </w:r>
    </w:p>
    <w:p w14:paraId="57A8F5BD" w14:textId="77777777" w:rsidR="00C21983" w:rsidRPr="00097B6D" w:rsidRDefault="00C21983" w:rsidP="004B1D44">
      <w:pPr>
        <w:pStyle w:val="Heading2NTP"/>
        <w:spacing w:before="0" w:after="120"/>
        <w:rPr>
          <w:rFonts w:ascii="Calibri" w:hAnsi="Calibri" w:cs="Calibri"/>
        </w:rPr>
      </w:pPr>
      <w:r w:rsidRPr="00097B6D">
        <w:rPr>
          <w:rFonts w:ascii="Calibri" w:hAnsi="Calibri" w:cs="Calibri"/>
        </w:rPr>
        <w:t>Bảo phí hàng tháng:</w:t>
      </w:r>
    </w:p>
    <w:p w14:paraId="07E8481A" w14:textId="2EA2E464" w:rsidR="00C21983" w:rsidRPr="00FE009C" w:rsidRDefault="00D532C6" w:rsidP="00D857A2">
      <w:pPr>
        <w:numPr>
          <w:ilvl w:val="0"/>
          <w:numId w:val="38"/>
        </w:numPr>
        <w:spacing w:after="120"/>
        <w:ind w:left="360" w:right="90" w:hanging="180"/>
        <w:rPr>
          <w:rFonts w:ascii="Calibri" w:hAnsi="Calibri"/>
          <w:b/>
          <w:sz w:val="23"/>
          <w:szCs w:val="23"/>
        </w:rPr>
      </w:pPr>
      <w:bookmarkStart w:id="2" w:name="_Hlk147403112"/>
      <w:r w:rsidRPr="00FE009C">
        <w:rPr>
          <w:rFonts w:ascii="Calibri" w:hAnsi="Calibri"/>
          <w:b/>
          <w:bCs/>
          <w:sz w:val="23"/>
          <w:szCs w:val="23"/>
        </w:rPr>
        <w:t>$0 đối với hầu hết mọi người</w:t>
      </w:r>
      <w:r w:rsidRPr="00FE009C">
        <w:rPr>
          <w:rFonts w:ascii="Calibri" w:hAnsi="Calibri"/>
          <w:sz w:val="23"/>
          <w:szCs w:val="23"/>
        </w:rPr>
        <w:t xml:space="preserve"> (vì họ hoặc vợ/chồng đã đóng thuế Medicare đủ lâu trong khi làm việc - thường là ít nhất 10 năm). Nếu quý vị nhận được Medicare trước 65 tuổi, quý vị sẽ không phải trả phí bảo hiểm Phần A. Quyền lợi này đôi khi được gọi là </w:t>
      </w:r>
      <w:r w:rsidR="00723B64" w:rsidRPr="00FE009C">
        <w:rPr>
          <w:rFonts w:ascii="Calibri" w:hAnsi="Calibri"/>
          <w:sz w:val="23"/>
          <w:szCs w:val="23"/>
        </w:rPr>
        <w:t>“</w:t>
      </w:r>
      <w:r w:rsidRPr="00FE009C">
        <w:rPr>
          <w:rFonts w:ascii="Calibri" w:hAnsi="Calibri"/>
          <w:sz w:val="23"/>
          <w:szCs w:val="23"/>
        </w:rPr>
        <w:t>Phần A miễn phí bảo hiểm</w:t>
      </w:r>
      <w:r w:rsidR="00723B64" w:rsidRPr="00FE009C">
        <w:rPr>
          <w:rFonts w:ascii="Calibri" w:hAnsi="Calibri"/>
          <w:sz w:val="23"/>
          <w:szCs w:val="23"/>
        </w:rPr>
        <w:t>”</w:t>
      </w:r>
      <w:r w:rsidRPr="00FE009C">
        <w:rPr>
          <w:rFonts w:ascii="Calibri" w:hAnsi="Calibri"/>
          <w:sz w:val="23"/>
          <w:szCs w:val="23"/>
        </w:rPr>
        <w:t>.</w:t>
      </w:r>
    </w:p>
    <w:bookmarkEnd w:id="2"/>
    <w:p w14:paraId="7522CB42" w14:textId="77777777" w:rsidR="00C21983" w:rsidRPr="00FE009C" w:rsidRDefault="00C21983" w:rsidP="00D857A2">
      <w:pPr>
        <w:numPr>
          <w:ilvl w:val="0"/>
          <w:numId w:val="38"/>
        </w:numPr>
        <w:spacing w:after="120"/>
        <w:ind w:left="360" w:hanging="180"/>
        <w:rPr>
          <w:rFonts w:ascii="Calibri" w:hAnsi="Calibri"/>
          <w:bCs/>
          <w:spacing w:val="-2"/>
          <w:sz w:val="23"/>
          <w:szCs w:val="23"/>
        </w:rPr>
      </w:pPr>
      <w:r w:rsidRPr="00FE009C">
        <w:rPr>
          <w:rFonts w:ascii="Calibri" w:hAnsi="Calibri"/>
          <w:b/>
          <w:bCs/>
          <w:spacing w:val="-2"/>
          <w:sz w:val="23"/>
          <w:szCs w:val="23"/>
        </w:rPr>
        <w:t>Nếu quý vị không đủ điều kiện được hưởng Phần A miễn phí bảo hiểm,</w:t>
      </w:r>
      <w:r w:rsidRPr="00FE009C">
        <w:rPr>
          <w:rFonts w:ascii="Calibri" w:hAnsi="Calibri"/>
          <w:spacing w:val="-2"/>
          <w:sz w:val="23"/>
          <w:szCs w:val="23"/>
        </w:rPr>
        <w:t xml:space="preserve"> quý vị có thể mua quyền lợi này.</w:t>
      </w:r>
      <w:r w:rsidRPr="00FE009C">
        <w:rPr>
          <w:rFonts w:ascii="Calibri" w:hAnsi="Calibri"/>
          <w:b/>
          <w:spacing w:val="-2"/>
          <w:sz w:val="23"/>
          <w:szCs w:val="23"/>
        </w:rPr>
        <w:t xml:space="preserve"> </w:t>
      </w:r>
      <w:r w:rsidRPr="00FE009C">
        <w:rPr>
          <w:rFonts w:ascii="Calibri" w:hAnsi="Calibri"/>
          <w:spacing w:val="-2"/>
          <w:sz w:val="23"/>
          <w:szCs w:val="23"/>
        </w:rPr>
        <w:t>Mỗi tháng, quý vị sẽ phải trả một khoản phí bảo hiểm:</w:t>
      </w:r>
    </w:p>
    <w:p w14:paraId="52DC9D8F" w14:textId="5B57C692" w:rsidR="00C21983" w:rsidRPr="00FE009C" w:rsidRDefault="00C21983" w:rsidP="004B1D44">
      <w:pPr>
        <w:numPr>
          <w:ilvl w:val="1"/>
          <w:numId w:val="38"/>
        </w:numPr>
        <w:spacing w:after="120"/>
        <w:ind w:left="720" w:right="634" w:hanging="180"/>
        <w:rPr>
          <w:rFonts w:ascii="Calibri" w:hAnsi="Calibri"/>
          <w:bCs/>
          <w:sz w:val="23"/>
          <w:szCs w:val="23"/>
        </w:rPr>
      </w:pPr>
      <w:r w:rsidRPr="00FE009C">
        <w:rPr>
          <w:rFonts w:ascii="Calibri" w:hAnsi="Calibri"/>
          <w:b/>
          <w:bCs/>
          <w:sz w:val="23"/>
          <w:szCs w:val="23"/>
        </w:rPr>
        <w:t>$285</w:t>
      </w:r>
      <w:r w:rsidRPr="00FE009C">
        <w:rPr>
          <w:rFonts w:ascii="Calibri" w:hAnsi="Calibri"/>
          <w:sz w:val="23"/>
          <w:szCs w:val="23"/>
        </w:rPr>
        <w:t xml:space="preserve"> nếu quý vị đã trả thuế Medicare trong 30–39 quý làm việc</w:t>
      </w:r>
    </w:p>
    <w:p w14:paraId="74955714" w14:textId="4F6BF079" w:rsidR="00C21983" w:rsidRPr="00FE009C" w:rsidRDefault="00C21983" w:rsidP="004B1D44">
      <w:pPr>
        <w:numPr>
          <w:ilvl w:val="1"/>
          <w:numId w:val="38"/>
        </w:numPr>
        <w:spacing w:after="120"/>
        <w:ind w:left="720" w:right="634" w:hanging="180"/>
        <w:rPr>
          <w:rFonts w:ascii="Calibri" w:hAnsi="Calibri"/>
          <w:bCs/>
          <w:sz w:val="23"/>
          <w:szCs w:val="23"/>
        </w:rPr>
      </w:pPr>
      <w:r w:rsidRPr="00FE009C">
        <w:rPr>
          <w:rFonts w:ascii="Calibri" w:hAnsi="Calibri"/>
          <w:b/>
          <w:sz w:val="23"/>
          <w:szCs w:val="23"/>
        </w:rPr>
        <w:t>$518</w:t>
      </w:r>
      <w:r w:rsidRPr="00FE009C">
        <w:rPr>
          <w:rFonts w:ascii="Calibri" w:hAnsi="Calibri"/>
          <w:sz w:val="23"/>
          <w:szCs w:val="23"/>
        </w:rPr>
        <w:t xml:space="preserve"> nếu quý vị đã trả thuế Medicare dưới 30 quý làm việc</w:t>
      </w:r>
    </w:p>
    <w:p w14:paraId="203A9C32" w14:textId="77777777" w:rsidR="00C21983" w:rsidRPr="00FE009C" w:rsidRDefault="00C21983" w:rsidP="00D857A2">
      <w:pPr>
        <w:ind w:left="547"/>
        <w:rPr>
          <w:rFonts w:ascii="Calibri" w:hAnsi="Calibri"/>
          <w:sz w:val="23"/>
          <w:szCs w:val="23"/>
        </w:rPr>
      </w:pPr>
      <w:r w:rsidRPr="00FE009C">
        <w:rPr>
          <w:rFonts w:ascii="Calibri" w:hAnsi="Calibri"/>
          <w:b/>
          <w:sz w:val="23"/>
          <w:szCs w:val="23"/>
        </w:rPr>
        <w:t>Phạt ghi danh trễ Phần A:</w:t>
      </w:r>
      <w:r w:rsidRPr="00FE009C">
        <w:rPr>
          <w:rFonts w:ascii="Calibri" w:hAnsi="Calibri"/>
          <w:sz w:val="23"/>
          <w:szCs w:val="23"/>
        </w:rPr>
        <w:t xml:space="preserve"> Nếu quý vị không mua bảo hiểm khi quý vị lần đầu hội đủ điều kiện nhận Medicare (thường là khi quý vị đủ 65 tuổi), phí bảo hiểm hàng tháng của quý vị có thể tăng 10%. Quý vị sẽ phải trả khoản phí phạt này trong gấp đôi số năm quý vị không ghi danh.</w:t>
      </w:r>
    </w:p>
    <w:p w14:paraId="67C3B051" w14:textId="77777777" w:rsidR="00C21983" w:rsidRPr="00097B6D" w:rsidRDefault="00C21983" w:rsidP="004B1D44">
      <w:pPr>
        <w:pStyle w:val="Heading2NTP"/>
        <w:spacing w:after="120"/>
        <w:rPr>
          <w:rFonts w:ascii="Calibri" w:hAnsi="Calibri" w:cs="Calibri"/>
        </w:rPr>
      </w:pPr>
      <w:r w:rsidRPr="00097B6D">
        <w:rPr>
          <w:rFonts w:ascii="Calibri" w:hAnsi="Calibri" w:cs="Calibri"/>
        </w:rPr>
        <w:t>Chi phí Phần A nếu quý vị có Original Medicare</w:t>
      </w:r>
    </w:p>
    <w:tbl>
      <w:tblPr>
        <w:tblStyle w:val="GridTable4-Accent11"/>
        <w:tblW w:w="5000" w:type="pct"/>
        <w:tblLook w:val="04A0" w:firstRow="1" w:lastRow="0" w:firstColumn="1" w:lastColumn="0" w:noHBand="0" w:noVBand="1"/>
      </w:tblPr>
      <w:tblGrid>
        <w:gridCol w:w="2426"/>
        <w:gridCol w:w="11964"/>
      </w:tblGrid>
      <w:tr w:rsidR="00C21983" w:rsidRPr="00097B6D"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097B6D" w:rsidRDefault="00C21983" w:rsidP="004B1D44">
            <w:pPr>
              <w:ind w:right="907"/>
              <w:jc w:val="center"/>
              <w:rPr>
                <w:rFonts w:ascii="Calibri" w:eastAsia="Times New Roman" w:hAnsi="Calibri"/>
                <w:sz w:val="28"/>
                <w:szCs w:val="28"/>
              </w:rPr>
            </w:pPr>
            <w:bookmarkStart w:id="3" w:name="_Hlk88072652"/>
            <w:r w:rsidRPr="00097B6D">
              <w:rPr>
                <w:rFonts w:ascii="Calibri" w:hAnsi="Calibri"/>
                <w:sz w:val="28"/>
              </w:rPr>
              <w:t>Chi phí</w:t>
            </w:r>
          </w:p>
        </w:tc>
        <w:tc>
          <w:tcPr>
            <w:tcW w:w="4157" w:type="pct"/>
            <w:vAlign w:val="center"/>
          </w:tcPr>
          <w:p w14:paraId="6E5EAC8E" w14:textId="77777777" w:rsidR="00C21983" w:rsidRPr="00097B6D" w:rsidRDefault="00C21983" w:rsidP="004B1D44">
            <w:pPr>
              <w:ind w:right="907"/>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8"/>
                <w:szCs w:val="28"/>
              </w:rPr>
            </w:pPr>
            <w:r w:rsidRPr="00097B6D">
              <w:rPr>
                <w:rFonts w:ascii="Calibri" w:hAnsi="Calibri"/>
                <w:sz w:val="28"/>
              </w:rPr>
              <w:t>Quý vị Chi trả</w:t>
            </w:r>
          </w:p>
        </w:tc>
      </w:tr>
      <w:tr w:rsidR="00C21983" w:rsidRPr="00097B6D"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FE009C" w:rsidRDefault="00C21983" w:rsidP="00D857A2">
            <w:pPr>
              <w:rPr>
                <w:rFonts w:ascii="Calibri" w:eastAsia="Times New Roman" w:hAnsi="Calibri"/>
                <w:sz w:val="23"/>
                <w:szCs w:val="23"/>
              </w:rPr>
            </w:pPr>
            <w:r w:rsidRPr="00FE009C">
              <w:rPr>
                <w:rFonts w:ascii="Calibri" w:hAnsi="Calibri"/>
                <w:sz w:val="23"/>
                <w:szCs w:val="23"/>
              </w:rPr>
              <w:t>Khấu trừ Phần A</w:t>
            </w:r>
          </w:p>
        </w:tc>
        <w:tc>
          <w:tcPr>
            <w:tcW w:w="4157" w:type="pct"/>
          </w:tcPr>
          <w:p w14:paraId="15B19322" w14:textId="6B423862" w:rsidR="00C21983" w:rsidRPr="00FE009C" w:rsidRDefault="00C21983" w:rsidP="000C7D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b/>
                <w:sz w:val="23"/>
                <w:szCs w:val="23"/>
              </w:rPr>
              <w:t>$1,676</w:t>
            </w:r>
            <w:r w:rsidRPr="00FE009C">
              <w:rPr>
                <w:rFonts w:ascii="Calibri" w:hAnsi="Calibri"/>
                <w:sz w:val="23"/>
                <w:szCs w:val="23"/>
              </w:rPr>
              <w:t xml:space="preserve"> với mỗi giai đoạn quyền lợi điều trị nội trú tại bệnh viện, trước khi Original Medicare bắt đầu chi trả. Không có giới hạn về số giai đoạn quyền lợi quý vị có thể nhận trong một năm. Điều này có nghĩa là quý vị có thể thanh toán khoản khấu trừ nhiều hơn một lần mỗi năm.</w:t>
            </w:r>
          </w:p>
        </w:tc>
      </w:tr>
      <w:tr w:rsidR="00C21983" w:rsidRPr="00097B6D"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62C94C2D" w:rsidR="00C21983" w:rsidRPr="00FE009C" w:rsidRDefault="00C21983" w:rsidP="00D857A2">
            <w:pPr>
              <w:rPr>
                <w:rFonts w:ascii="Calibri" w:eastAsia="Times New Roman" w:hAnsi="Calibri"/>
                <w:sz w:val="23"/>
                <w:szCs w:val="23"/>
              </w:rPr>
            </w:pPr>
            <w:r w:rsidRPr="00FE009C">
              <w:rPr>
                <w:rFonts w:ascii="Calibri" w:hAnsi="Calibri"/>
                <w:sz w:val="23"/>
                <w:szCs w:val="23"/>
              </w:rPr>
              <w:t xml:space="preserve">Thời gian Nằm viện </w:t>
            </w:r>
            <w:r w:rsidR="00D857A2" w:rsidRPr="00FE009C">
              <w:rPr>
                <w:rFonts w:ascii="Calibri" w:hAnsi="Calibri"/>
                <w:sz w:val="23"/>
                <w:szCs w:val="23"/>
              </w:rPr>
              <w:br/>
            </w:r>
            <w:r w:rsidRPr="00FE009C">
              <w:rPr>
                <w:rFonts w:ascii="Calibri" w:hAnsi="Calibri"/>
                <w:sz w:val="23"/>
                <w:szCs w:val="23"/>
              </w:rPr>
              <w:t>Nội trú</w:t>
            </w:r>
          </w:p>
        </w:tc>
        <w:tc>
          <w:tcPr>
            <w:tcW w:w="4157" w:type="pct"/>
          </w:tcPr>
          <w:p w14:paraId="04803252" w14:textId="20827F34" w:rsidR="00C21983" w:rsidRPr="00FE009C"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Ngày 1-60: $0 sau khi quý vị thanh toán khoản khấu trừ Phần A.</w:t>
            </w:r>
          </w:p>
          <w:p w14:paraId="451721DF" w14:textId="1438AC80" w:rsidR="00C21983" w:rsidRPr="00FE009C"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Ngày 61-90: $419 mỗi ngày.</w:t>
            </w:r>
          </w:p>
          <w:p w14:paraId="237B36B0" w14:textId="0E85A6AD" w:rsidR="00C21983" w:rsidRPr="00FE009C"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Sau ngày 90: $838 mỗi ngày trong khi sử dụng 60 ngày dự phòng trọn đời của quý vị.</w:t>
            </w:r>
          </w:p>
          <w:p w14:paraId="7C19E60E" w14:textId="60125A27" w:rsidR="00D532C6" w:rsidRPr="00FE009C" w:rsidRDefault="00D532C6" w:rsidP="00BA06C8">
            <w:pPr>
              <w:pStyle w:val="ListParagraph"/>
              <w:numPr>
                <w:ilvl w:val="0"/>
                <w:numId w:val="29"/>
              </w:numPr>
              <w:ind w:left="351" w:hanging="18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Sau ngày 150: Quý vị chi trả toàn bộ chi phí.</w:t>
            </w:r>
          </w:p>
          <w:p w14:paraId="65E39154" w14:textId="77777777" w:rsidR="00C21983" w:rsidRPr="00FE009C" w:rsidRDefault="00C21983" w:rsidP="00D857A2">
            <w:pPr>
              <w:spacing w:before="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b/>
                <w:sz w:val="23"/>
                <w:szCs w:val="23"/>
              </w:rPr>
              <w:lastRenderedPageBreak/>
              <w:t>LƯU Ý</w:t>
            </w:r>
            <w:r w:rsidRPr="00FE009C">
              <w:rPr>
                <w:rFonts w:ascii="Calibri" w:hAnsi="Calibri"/>
                <w:sz w:val="23"/>
                <w:szCs w:val="23"/>
              </w:rPr>
              <w:t>: Quý vị phải chi trả cho dịch vụ điều dưỡng chăm sóc riêng, ti-vi hoặc điện thoại trong phòng của quý vị (nếu có phí riêng cho những vật dụng này), các vật dụng chăm sóc cá nhân (như dao cạo râu hoặc tất dép), và phòng riêng, trừ khi cần thiết về mặt y tế.</w:t>
            </w:r>
          </w:p>
        </w:tc>
      </w:tr>
      <w:tr w:rsidR="00C21983" w:rsidRPr="00097B6D"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FE009C" w:rsidRDefault="00C21983" w:rsidP="00D857A2">
            <w:pPr>
              <w:rPr>
                <w:rFonts w:ascii="Calibri" w:eastAsia="Times New Roman" w:hAnsi="Calibri"/>
                <w:sz w:val="23"/>
                <w:szCs w:val="23"/>
              </w:rPr>
            </w:pPr>
            <w:r w:rsidRPr="00FE009C">
              <w:rPr>
                <w:rFonts w:ascii="Calibri" w:hAnsi="Calibri"/>
                <w:sz w:val="23"/>
                <w:szCs w:val="23"/>
              </w:rPr>
              <w:lastRenderedPageBreak/>
              <w:t>Lưu Trú Nội Trú Điều Trị Sức Khỏe Tâm Thần</w:t>
            </w:r>
          </w:p>
        </w:tc>
        <w:tc>
          <w:tcPr>
            <w:tcW w:w="4157" w:type="pct"/>
          </w:tcPr>
          <w:p w14:paraId="337B12C4" w14:textId="44976C42" w:rsidR="00C21983" w:rsidRPr="00FE009C" w:rsidRDefault="00C21983" w:rsidP="00D857A2">
            <w:pPr>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Nếu quý vị là bệnh nhân nội trú tại một bệnh viện đa khoa hoặc bệnh viện tâm thần, quý vị cũng phải trả 20% số tiền được Medicare phê duyệt đối với các dịch vụ sức khỏe tâm thần mà quý vị nhận được từ các nhà cấp trong thời gian quý vị nằm viện.</w:t>
            </w:r>
          </w:p>
          <w:p w14:paraId="138BBF99" w14:textId="77777777" w:rsidR="00C21983" w:rsidRPr="00FE009C" w:rsidRDefault="00C21983" w:rsidP="00D857A2">
            <w:pPr>
              <w:spacing w:before="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b/>
                <w:sz w:val="23"/>
                <w:szCs w:val="23"/>
              </w:rPr>
              <w:t>LƯU Ý:</w:t>
            </w:r>
            <w:r w:rsidRPr="00FE009C">
              <w:rPr>
                <w:rFonts w:ascii="Calibri" w:hAnsi="Calibri"/>
                <w:sz w:val="23"/>
                <w:szCs w:val="23"/>
              </w:rPr>
              <w:t xml:space="preserve"> Nếu quý vị đang nhận các dịch vụ ở bệnh viện tâm thần, hãy nhớ rằng Phần A chỉ chi trả tối đa 190 ngày cho dịch vụ chăm sóc tâm thần nội trú trong suốt cuộc đời của quý vị.</w:t>
            </w:r>
          </w:p>
        </w:tc>
      </w:tr>
      <w:tr w:rsidR="00C21983" w:rsidRPr="00097B6D" w14:paraId="213ACD6B" w14:textId="77777777" w:rsidTr="00D857A2">
        <w:trPr>
          <w:trHeight w:val="530"/>
        </w:trPr>
        <w:tc>
          <w:tcPr>
            <w:cnfStyle w:val="001000000000" w:firstRow="0" w:lastRow="0" w:firstColumn="1" w:lastColumn="0" w:oddVBand="0" w:evenVBand="0" w:oddHBand="0" w:evenHBand="0" w:firstRowFirstColumn="0" w:firstRowLastColumn="0" w:lastRowFirstColumn="0" w:lastRowLastColumn="0"/>
            <w:tcW w:w="843" w:type="pct"/>
          </w:tcPr>
          <w:p w14:paraId="491DC88A" w14:textId="5F7C4186" w:rsidR="00C21983" w:rsidRPr="00FE009C" w:rsidRDefault="00C21983" w:rsidP="00D857A2">
            <w:pPr>
              <w:rPr>
                <w:rFonts w:ascii="Calibri" w:eastAsia="Times New Roman" w:hAnsi="Calibri"/>
                <w:sz w:val="23"/>
                <w:szCs w:val="23"/>
              </w:rPr>
            </w:pPr>
            <w:r w:rsidRPr="00FE009C">
              <w:rPr>
                <w:rFonts w:ascii="Calibri" w:hAnsi="Calibri"/>
                <w:sz w:val="23"/>
                <w:szCs w:val="23"/>
              </w:rPr>
              <w:t xml:space="preserve">Chăm Sóc Tại Các </w:t>
            </w:r>
            <w:r w:rsidR="00D857A2" w:rsidRPr="00FE009C">
              <w:rPr>
                <w:rFonts w:ascii="Calibri" w:hAnsi="Calibri"/>
                <w:sz w:val="23"/>
                <w:szCs w:val="23"/>
              </w:rPr>
              <w:br/>
            </w:r>
            <w:r w:rsidRPr="00FE009C">
              <w:rPr>
                <w:rFonts w:ascii="Calibri" w:hAnsi="Calibri"/>
                <w:sz w:val="23"/>
                <w:szCs w:val="23"/>
              </w:rPr>
              <w:t>Cơ Sở Điều Dưỡng Chuyên Môn</w:t>
            </w:r>
          </w:p>
        </w:tc>
        <w:tc>
          <w:tcPr>
            <w:tcW w:w="4157" w:type="pct"/>
          </w:tcPr>
          <w:p w14:paraId="16A33991" w14:textId="1B998337" w:rsidR="00C21983" w:rsidRPr="00FE009C" w:rsidRDefault="00C21983" w:rsidP="00C2198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Ngày 1-20: $0.</w:t>
            </w:r>
          </w:p>
          <w:p w14:paraId="0EE42494" w14:textId="0F3B4AF0" w:rsidR="00C21983" w:rsidRPr="00FE009C" w:rsidRDefault="00C21983" w:rsidP="00C2198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Ngày 21-100: $209</w:t>
            </w:r>
            <w:r w:rsidR="00D857A2" w:rsidRPr="00FE009C">
              <w:rPr>
                <w:rFonts w:ascii="Calibri" w:hAnsi="Calibri"/>
                <w:sz w:val="23"/>
                <w:szCs w:val="23"/>
                <w:lang w:val="en-US"/>
              </w:rPr>
              <w:t>.</w:t>
            </w:r>
            <w:r w:rsidRPr="00FE009C">
              <w:rPr>
                <w:rFonts w:ascii="Calibri" w:hAnsi="Calibri"/>
                <w:sz w:val="23"/>
                <w:szCs w:val="23"/>
              </w:rPr>
              <w:t>50 mỗi ngày.</w:t>
            </w:r>
          </w:p>
          <w:p w14:paraId="615BFE62" w14:textId="3280B199" w:rsidR="00C21983" w:rsidRPr="00FE009C" w:rsidRDefault="00C21983" w:rsidP="00D857A2">
            <w:pPr>
              <w:numPr>
                <w:ilvl w:val="0"/>
                <w:numId w:val="30"/>
              </w:numPr>
              <w:spacing w:before="120"/>
              <w:ind w:left="360" w:hanging="187"/>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Từ ngày 101 trở đi: Quý vị chi trả toàn bộ chi phí.</w:t>
            </w:r>
          </w:p>
        </w:tc>
      </w:tr>
      <w:tr w:rsidR="00C21983" w:rsidRPr="00097B6D" w14:paraId="767769FC" w14:textId="77777777" w:rsidTr="00D857A2">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FE009C" w:rsidRDefault="00C21983" w:rsidP="00D857A2">
            <w:pPr>
              <w:rPr>
                <w:rFonts w:ascii="Calibri" w:eastAsia="Times New Roman" w:hAnsi="Calibri"/>
                <w:sz w:val="23"/>
                <w:szCs w:val="23"/>
              </w:rPr>
            </w:pPr>
            <w:r w:rsidRPr="00FE009C">
              <w:rPr>
                <w:rFonts w:ascii="Calibri" w:hAnsi="Calibri"/>
                <w:sz w:val="23"/>
                <w:szCs w:val="23"/>
              </w:rPr>
              <w:t>Chăm Sóc Sức Khoẻ Tại Tư Gia</w:t>
            </w:r>
          </w:p>
        </w:tc>
        <w:tc>
          <w:tcPr>
            <w:tcW w:w="4157" w:type="pct"/>
          </w:tcPr>
          <w:p w14:paraId="3109AE8D" w14:textId="3FF0B54A" w:rsidR="00C21983" w:rsidRPr="00FE009C" w:rsidRDefault="00C21983" w:rsidP="00C21983">
            <w:pPr>
              <w:numPr>
                <w:ilvl w:val="0"/>
                <w:numId w:val="31"/>
              </w:numPr>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$0 cho các dịch vụ chăm sóc sức khỏe tại nhà được đài thọ.</w:t>
            </w:r>
          </w:p>
          <w:p w14:paraId="5B7A1B55" w14:textId="5C952C83" w:rsidR="00C21983" w:rsidRPr="00FE009C" w:rsidRDefault="00C21983" w:rsidP="00D857A2">
            <w:pPr>
              <w:numPr>
                <w:ilvl w:val="0"/>
                <w:numId w:val="31"/>
              </w:numPr>
              <w:spacing w:before="120"/>
              <w:ind w:left="360" w:hanging="187"/>
              <w:contextualSpacing/>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20% khoản tiền được Medicare phê duyệt cho thiết bị y tế lâu bền (DME) như xe lăn, khung tập đi, giường bệnh, và các thiết bị khác</w:t>
            </w:r>
          </w:p>
        </w:tc>
      </w:tr>
      <w:tr w:rsidR="00C21983" w:rsidRPr="00097B6D" w14:paraId="26F91764" w14:textId="77777777" w:rsidTr="00D857A2">
        <w:trPr>
          <w:trHeight w:val="1385"/>
        </w:trPr>
        <w:tc>
          <w:tcPr>
            <w:cnfStyle w:val="001000000000" w:firstRow="0" w:lastRow="0" w:firstColumn="1" w:lastColumn="0" w:oddVBand="0" w:evenVBand="0" w:oddHBand="0" w:evenHBand="0" w:firstRowFirstColumn="0" w:firstRowLastColumn="0" w:lastRowFirstColumn="0" w:lastRowLastColumn="0"/>
            <w:tcW w:w="843" w:type="pct"/>
          </w:tcPr>
          <w:p w14:paraId="5E29EE24" w14:textId="2E71E629" w:rsidR="00C21983" w:rsidRPr="00FE009C" w:rsidRDefault="00C21983" w:rsidP="00D857A2">
            <w:pPr>
              <w:rPr>
                <w:rFonts w:ascii="Calibri" w:eastAsia="Times New Roman" w:hAnsi="Calibri"/>
                <w:sz w:val="23"/>
                <w:szCs w:val="23"/>
              </w:rPr>
            </w:pPr>
            <w:r w:rsidRPr="00FE009C">
              <w:rPr>
                <w:rFonts w:ascii="Calibri" w:hAnsi="Calibri"/>
                <w:sz w:val="23"/>
                <w:szCs w:val="23"/>
              </w:rPr>
              <w:t xml:space="preserve">Chăm Sóc Bệnh Nhân </w:t>
            </w:r>
            <w:r w:rsidR="00D857A2" w:rsidRPr="00FE009C">
              <w:rPr>
                <w:rFonts w:ascii="Calibri" w:hAnsi="Calibri"/>
                <w:sz w:val="23"/>
                <w:szCs w:val="23"/>
              </w:rPr>
              <w:br/>
            </w:r>
            <w:r w:rsidRPr="00FE009C">
              <w:rPr>
                <w:rFonts w:ascii="Calibri" w:hAnsi="Calibri"/>
                <w:sz w:val="23"/>
                <w:szCs w:val="23"/>
              </w:rPr>
              <w:t>Ở Giai Đoạn Cuối</w:t>
            </w:r>
          </w:p>
        </w:tc>
        <w:tc>
          <w:tcPr>
            <w:tcW w:w="4157" w:type="pct"/>
          </w:tcPr>
          <w:p w14:paraId="09A1D630" w14:textId="77777777" w:rsidR="00C21983" w:rsidRPr="00FE009C"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$0 cho các dịch vụ chăm sóc cuối đời được đài thọ.</w:t>
            </w:r>
          </w:p>
          <w:p w14:paraId="20A2B3A0" w14:textId="57DBAC8B" w:rsidR="00C21983" w:rsidRPr="00FE009C"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Khoản đồng thanh toán tối đa $5 cho mỗi loại thuốc theo toa và các sản phẩm tương tự khác để giảm đau và kiểm soát triệu chứng khi quý vị đang ở nhà.</w:t>
            </w:r>
          </w:p>
          <w:p w14:paraId="1CD1BFD8" w14:textId="77777777" w:rsidR="00C21983" w:rsidRPr="00FE009C"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 xml:space="preserve">5% số tiền được Medicare phê duyệt cho dịch vụ chăm sóc nghỉ ngơi nội trú. </w:t>
            </w:r>
          </w:p>
          <w:p w14:paraId="35B97638" w14:textId="50DCD707" w:rsidR="00C21983" w:rsidRPr="00FE009C" w:rsidRDefault="00AF1912" w:rsidP="00C21983">
            <w:pPr>
              <w:numPr>
                <w:ilvl w:val="0"/>
                <w:numId w:val="32"/>
              </w:numPr>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Medicare không bao trả tiền phòng và chi phí các bữa ăn khi quý vị nhận dịch vụ chăm sóc sức khỏe cuối đời tại nhà của quý vị hoặc cơ sở chăm sóc khác nơi quý vị sống (như nhà điều dưỡng).</w:t>
            </w:r>
          </w:p>
        </w:tc>
      </w:tr>
    </w:tbl>
    <w:bookmarkEnd w:id="3"/>
    <w:p w14:paraId="3D031106" w14:textId="77777777" w:rsidR="00C21983" w:rsidRPr="00FE009C" w:rsidRDefault="00C21983" w:rsidP="004B1D44">
      <w:pPr>
        <w:tabs>
          <w:tab w:val="left" w:pos="100"/>
        </w:tabs>
        <w:spacing w:before="120" w:after="120"/>
        <w:rPr>
          <w:rFonts w:ascii="Calibri" w:hAnsi="Calibri"/>
          <w:sz w:val="23"/>
          <w:szCs w:val="23"/>
        </w:rPr>
      </w:pPr>
      <w:r w:rsidRPr="00FE009C">
        <w:rPr>
          <w:rFonts w:ascii="Calibri" w:hAnsi="Calibri"/>
          <w:b/>
          <w:sz w:val="23"/>
          <w:szCs w:val="23"/>
        </w:rPr>
        <w:t>LƯU Ý:</w:t>
      </w:r>
      <w:r w:rsidRPr="00FE009C">
        <w:rPr>
          <w:rFonts w:ascii="Calibri" w:hAnsi="Calibri"/>
          <w:sz w:val="23"/>
          <w:szCs w:val="23"/>
        </w:rPr>
        <w:t xml:space="preserve"> Original Medicare sẽ được lập hóa đơn đối với dịch vụ chăm sóc cuối đời, ngay cả khi quý vị đang tham gia Chương trình Medicare Advantage. Khi quý vị nhận dịch vụ chăm sóc cuối đời, Chương trình Medicare Advantage vẫn có thể đài thọ cho các dịch vụ không liên quan đến tình trạng bệnh giai đoạn cuối của quý vị hoặc bất kỳ tình trạng nào liên quan đến bệnh giai đoạn cuối của quý vị. Để biết thêm về dịch vụ chăm sóc cuối đời và tìm nhà cung cấp dịch vụ được Medicare phê duyệt, hãy liên hệ với chương trình của quý vị hoặc truy cập </w:t>
      </w:r>
      <w:hyperlink r:id="rId11" w:history="1">
        <w:r w:rsidRPr="00FE009C">
          <w:rPr>
            <w:rFonts w:ascii="Calibri" w:hAnsi="Calibri"/>
            <w:color w:val="0000FF" w:themeColor="hyperlink"/>
            <w:sz w:val="23"/>
            <w:szCs w:val="23"/>
            <w:u w:val="single"/>
          </w:rPr>
          <w:t>Medicare.gov/care-compare</w:t>
        </w:r>
      </w:hyperlink>
      <w:r w:rsidRPr="00FE009C">
        <w:rPr>
          <w:rFonts w:ascii="Calibri" w:hAnsi="Calibri"/>
          <w:sz w:val="23"/>
          <w:szCs w:val="23"/>
        </w:rPr>
        <w:t xml:space="preserve">. </w:t>
      </w:r>
    </w:p>
    <w:p w14:paraId="52B8738A" w14:textId="647C064B" w:rsidR="00C21983" w:rsidRPr="00097B6D" w:rsidRDefault="00C21983" w:rsidP="004B1D44">
      <w:pPr>
        <w:pStyle w:val="Heading1NTP"/>
        <w:spacing w:before="0"/>
        <w:rPr>
          <w:rFonts w:ascii="Calibri" w:hAnsi="Calibri" w:cs="Calibri"/>
        </w:rPr>
      </w:pPr>
      <w:r w:rsidRPr="00097B6D">
        <w:rPr>
          <w:rFonts w:ascii="Calibri" w:hAnsi="Calibri" w:cs="Calibri"/>
        </w:rPr>
        <w:t>Chi Phí Phần B (Bảo Hiểm Y Tế)</w:t>
      </w:r>
    </w:p>
    <w:p w14:paraId="09356275" w14:textId="38FD7144" w:rsidR="00C21983" w:rsidRPr="00FE009C" w:rsidRDefault="00C21983" w:rsidP="00D857A2">
      <w:pPr>
        <w:spacing w:before="120"/>
        <w:ind w:right="90"/>
        <w:rPr>
          <w:rFonts w:ascii="Calibri" w:hAnsi="Calibri"/>
          <w:sz w:val="23"/>
          <w:szCs w:val="23"/>
        </w:rPr>
      </w:pPr>
      <w:r w:rsidRPr="00FE009C">
        <w:rPr>
          <w:rFonts w:ascii="Calibri" w:hAnsi="Calibri"/>
          <w:b/>
          <w:sz w:val="23"/>
          <w:szCs w:val="23"/>
        </w:rPr>
        <w:t xml:space="preserve">Bảo phí hàng tháng: </w:t>
      </w:r>
      <w:r w:rsidRPr="00FE009C">
        <w:rPr>
          <w:rFonts w:ascii="Calibri" w:hAnsi="Calibri"/>
          <w:sz w:val="23"/>
          <w:szCs w:val="23"/>
        </w:rPr>
        <w:t xml:space="preserve">Khoản phí bảo hiểm tiêu chuẩn Phần B trong năm 2025 là </w:t>
      </w:r>
      <w:r w:rsidRPr="00FE009C">
        <w:rPr>
          <w:rFonts w:ascii="Calibri" w:hAnsi="Calibri"/>
          <w:b/>
          <w:bCs/>
          <w:sz w:val="23"/>
          <w:szCs w:val="23"/>
        </w:rPr>
        <w:t>$185</w:t>
      </w:r>
      <w:r w:rsidRPr="00FE009C">
        <w:rPr>
          <w:rFonts w:ascii="Calibri" w:hAnsi="Calibri"/>
          <w:sz w:val="23"/>
          <w:szCs w:val="23"/>
        </w:rPr>
        <w:t xml:space="preserve"> (hoặc cao hơn tùy thuộc vào thu nhập của quý vị). Quý vị sẽ phải trả phí bảo hiểm hàng tháng ngay cả khi quý vị không nhận dịch vụ nào do Phần B đài thọ. Hầu hết mọi người đều trả phí bảo hiểm Phần B tiêu chuẩn. Nếu thu nhập gộp hiệu chỉnh được sửa đổi (MAGI) của quý vị như được báo cáo trên tờ khai thuế lên Sở Thuế Vụ (IRS) của quý vị từ 2 năm trước cao hơn một mức nhất định, quý vị có thể chi trả Khoản Điều Chỉnh Hàng Tháng Liên Quan Đến Thu Nhập (IRMAA) như được trình bày ở trang 4. </w:t>
      </w:r>
    </w:p>
    <w:p w14:paraId="7C6E90E8" w14:textId="4CC5D550" w:rsidR="000C7DC0" w:rsidRPr="00097B6D" w:rsidRDefault="00C21983" w:rsidP="00FE009C">
      <w:pPr>
        <w:tabs>
          <w:tab w:val="left" w:pos="299"/>
        </w:tabs>
        <w:spacing w:before="120" w:after="120"/>
        <w:rPr>
          <w:rFonts w:ascii="Calibri" w:hAnsi="Calibri"/>
          <w:b/>
          <w:color w:val="548DD4" w:themeColor="text2" w:themeTint="99"/>
          <w:sz w:val="24"/>
          <w:szCs w:val="24"/>
        </w:rPr>
      </w:pPr>
      <w:r w:rsidRPr="00FE009C">
        <w:rPr>
          <w:rFonts w:ascii="Calibri" w:hAnsi="Calibri"/>
          <w:b/>
          <w:sz w:val="23"/>
          <w:szCs w:val="23"/>
        </w:rPr>
        <w:t>Phạt Ghi Danh Trễ</w:t>
      </w:r>
      <w:r w:rsidRPr="00FE009C">
        <w:rPr>
          <w:rFonts w:ascii="Calibri" w:hAnsi="Calibri"/>
          <w:b/>
          <w:bCs/>
          <w:sz w:val="23"/>
          <w:szCs w:val="23"/>
        </w:rPr>
        <w:t>:</w:t>
      </w:r>
      <w:r w:rsidRPr="00FE009C">
        <w:rPr>
          <w:rFonts w:ascii="Calibri" w:hAnsi="Calibri"/>
          <w:sz w:val="23"/>
          <w:szCs w:val="23"/>
        </w:rPr>
        <w:t xml:space="preserve"> Trong hầu hết các trường hợp, nếu quý vị không ghi danh Phần B khi hội đủ điều kiện lần đầu, quý vị phải đóng phí phạt ghi danh trễ trong suốt thời gian quý vị tham gia bảo hiểm Phần B. Quý vị sẽ phải trả thêm 10% mỗi năm quý vị có thể ghi danh nhưng không ghi danh. Quý vị cũng có thể phải trả số tiền phí bảo hiểm cao hơn tùy thuộc vào thu nhập của quý vị. Quý vị có thể phải chờ đến Thời gian Ghi danh Chung (từ ngày 1 Tháng Một đến ngày 31 Tháng Ba) để ghi danh Phần B. Bảo hiểm bắt đầu sau tháng quý vị vị đăng ký.</w:t>
      </w:r>
      <w:r w:rsidRPr="00FE009C">
        <w:rPr>
          <w:rFonts w:ascii="Calibri" w:hAnsi="Calibri"/>
          <w:color w:val="000000" w:themeColor="text1"/>
          <w:sz w:val="23"/>
          <w:szCs w:val="23"/>
        </w:rPr>
        <w:t> </w:t>
      </w:r>
    </w:p>
    <w:p w14:paraId="3447EEF4" w14:textId="6BE99E66" w:rsidR="00C21983" w:rsidRPr="00097B6D" w:rsidRDefault="00C21983" w:rsidP="00FE009C">
      <w:pPr>
        <w:pStyle w:val="Heading2NTP"/>
        <w:spacing w:before="240" w:after="60"/>
        <w:rPr>
          <w:rFonts w:ascii="Calibri" w:hAnsi="Calibri" w:cs="Calibri"/>
          <w:color w:val="070707"/>
          <w:sz w:val="24"/>
          <w:szCs w:val="24"/>
        </w:rPr>
      </w:pPr>
      <w:r w:rsidRPr="00097B6D">
        <w:rPr>
          <w:rFonts w:ascii="Calibri" w:hAnsi="Calibri" w:cs="Calibri"/>
        </w:rPr>
        <w:lastRenderedPageBreak/>
        <w:t>Chi phí Phần B nếu quý vị có Original Medicare</w:t>
      </w:r>
    </w:p>
    <w:tbl>
      <w:tblPr>
        <w:tblStyle w:val="GridTable4-Accent12"/>
        <w:tblW w:w="5000" w:type="pct"/>
        <w:tblLook w:val="04A0" w:firstRow="1" w:lastRow="0" w:firstColumn="1" w:lastColumn="0" w:noHBand="0" w:noVBand="1"/>
      </w:tblPr>
      <w:tblGrid>
        <w:gridCol w:w="2786"/>
        <w:gridCol w:w="11604"/>
      </w:tblGrid>
      <w:tr w:rsidR="00C21983" w:rsidRPr="00097B6D"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097B6D" w:rsidRDefault="00C21983" w:rsidP="004B1D44">
            <w:pPr>
              <w:jc w:val="center"/>
              <w:rPr>
                <w:rFonts w:ascii="Calibri" w:eastAsia="Times New Roman" w:hAnsi="Calibri"/>
                <w:sz w:val="28"/>
                <w:szCs w:val="24"/>
              </w:rPr>
            </w:pPr>
            <w:r w:rsidRPr="00097B6D">
              <w:rPr>
                <w:rFonts w:ascii="Calibri" w:hAnsi="Calibri"/>
                <w:sz w:val="28"/>
              </w:rPr>
              <w:t>Chi phí</w:t>
            </w:r>
          </w:p>
        </w:tc>
        <w:tc>
          <w:tcPr>
            <w:tcW w:w="4032" w:type="pct"/>
          </w:tcPr>
          <w:p w14:paraId="069AB2ED" w14:textId="77777777" w:rsidR="00C21983" w:rsidRPr="00097B6D" w:rsidRDefault="00C21983" w:rsidP="004B1D4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8"/>
                <w:szCs w:val="24"/>
              </w:rPr>
            </w:pPr>
            <w:r w:rsidRPr="00097B6D">
              <w:rPr>
                <w:rFonts w:ascii="Calibri" w:hAnsi="Calibri"/>
                <w:sz w:val="28"/>
              </w:rPr>
              <w:t>Quý vị Chi trả</w:t>
            </w:r>
          </w:p>
        </w:tc>
      </w:tr>
      <w:tr w:rsidR="00C21983" w:rsidRPr="00097B6D"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57EA2722" w:rsidR="00C21983" w:rsidRPr="00FE009C" w:rsidRDefault="00C21983" w:rsidP="00D857A2">
            <w:pPr>
              <w:rPr>
                <w:rFonts w:ascii="Calibri" w:eastAsia="Times New Roman" w:hAnsi="Calibri"/>
                <w:sz w:val="23"/>
                <w:szCs w:val="23"/>
              </w:rPr>
            </w:pPr>
            <w:r w:rsidRPr="00FE009C">
              <w:rPr>
                <w:rFonts w:ascii="Calibri" w:hAnsi="Calibri"/>
                <w:sz w:val="23"/>
                <w:szCs w:val="23"/>
              </w:rPr>
              <w:t xml:space="preserve">Khấu Trừ Hàng Năm </w:t>
            </w:r>
            <w:r w:rsidR="00D857A2" w:rsidRPr="00FE009C">
              <w:rPr>
                <w:rFonts w:ascii="Calibri" w:hAnsi="Calibri"/>
                <w:sz w:val="23"/>
                <w:szCs w:val="23"/>
              </w:rPr>
              <w:br/>
            </w:r>
            <w:r w:rsidRPr="00FE009C">
              <w:rPr>
                <w:rFonts w:ascii="Calibri" w:hAnsi="Calibri"/>
                <w:sz w:val="23"/>
                <w:szCs w:val="23"/>
              </w:rPr>
              <w:t>Phần B</w:t>
            </w:r>
          </w:p>
        </w:tc>
        <w:tc>
          <w:tcPr>
            <w:tcW w:w="4032" w:type="pct"/>
          </w:tcPr>
          <w:p w14:paraId="281A1EEA" w14:textId="3AFE8A02" w:rsidR="00C21983" w:rsidRPr="00FE009C" w:rsidRDefault="00C21983" w:rsidP="000071ED">
            <w:pPr>
              <w:spacing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b/>
                <w:sz w:val="23"/>
                <w:szCs w:val="23"/>
              </w:rPr>
              <w:t>$257 trước khi Original Medicare bắt đầu chi trả.</w:t>
            </w:r>
            <w:r w:rsidRPr="00FE009C">
              <w:rPr>
                <w:rFonts w:ascii="Calibri" w:hAnsi="Calibri"/>
                <w:sz w:val="23"/>
                <w:szCs w:val="23"/>
              </w:rPr>
              <w:t xml:space="preserve"> Quý vị phải chi trả khoản khấu trừ này một lần mỗi năm. </w:t>
            </w:r>
          </w:p>
        </w:tc>
      </w:tr>
      <w:tr w:rsidR="00C21983" w:rsidRPr="00097B6D" w14:paraId="24B0B9C3" w14:textId="77777777" w:rsidTr="000C7DC0">
        <w:trPr>
          <w:cantSplit/>
          <w:trHeight w:val="2393"/>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FE009C" w:rsidRDefault="00C21983" w:rsidP="00D857A2">
            <w:pPr>
              <w:rPr>
                <w:rFonts w:ascii="Calibri" w:eastAsia="Times New Roman" w:hAnsi="Calibri"/>
                <w:sz w:val="23"/>
                <w:szCs w:val="23"/>
              </w:rPr>
            </w:pPr>
            <w:r w:rsidRPr="00FE009C">
              <w:rPr>
                <w:rFonts w:ascii="Calibri" w:hAnsi="Calibri"/>
                <w:sz w:val="23"/>
                <w:szCs w:val="23"/>
              </w:rPr>
              <w:t>Chi phí Tổng quát cho các Dịch vụ (đồng bảo hiểm)</w:t>
            </w:r>
          </w:p>
        </w:tc>
        <w:tc>
          <w:tcPr>
            <w:tcW w:w="4032" w:type="pct"/>
          </w:tcPr>
          <w:p w14:paraId="73C1BFC3" w14:textId="4A6BFEC1" w:rsidR="00C21983" w:rsidRPr="00FE009C" w:rsidRDefault="00C21983" w:rsidP="000071ED">
            <w:pPr>
              <w:spacing w:after="12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Thường là 20% chi phí đối với mỗi dịch vụ hoặc vật dụng được Medicare đài thọ sau khi quý vị đã đáp ứng khoản khấu trừ của mình (và miễn là bác sĩ hoặc nhà cung cấp dịch vụ chăm sóc sức khỏe của quý vị chấp nhận khoản tiền được Medicare phê duyệt là khoản thanh toán toàn phần—được gọi là</w:t>
            </w:r>
            <w:r w:rsidR="00097B6D" w:rsidRPr="00FE009C">
              <w:rPr>
                <w:rFonts w:ascii="Calibri" w:hAnsi="Calibri"/>
                <w:sz w:val="23"/>
                <w:szCs w:val="23"/>
              </w:rPr>
              <w:t xml:space="preserve"> </w:t>
            </w:r>
            <w:r w:rsidR="00723B64" w:rsidRPr="00FE009C">
              <w:rPr>
                <w:rFonts w:ascii="Calibri" w:hAnsi="Calibri"/>
                <w:sz w:val="23"/>
                <w:szCs w:val="23"/>
              </w:rPr>
              <w:t>“</w:t>
            </w:r>
            <w:r w:rsidRPr="00FE009C">
              <w:rPr>
                <w:rFonts w:ascii="Calibri" w:hAnsi="Calibri"/>
                <w:sz w:val="23"/>
                <w:szCs w:val="23"/>
              </w:rPr>
              <w:t>chấp nhận chỉ định</w:t>
            </w:r>
            <w:r w:rsidR="00723B64" w:rsidRPr="00FE009C">
              <w:rPr>
                <w:rFonts w:ascii="Calibri" w:hAnsi="Calibri"/>
                <w:sz w:val="23"/>
                <w:szCs w:val="23"/>
              </w:rPr>
              <w:t>”</w:t>
            </w:r>
            <w:r w:rsidRPr="00FE009C">
              <w:rPr>
                <w:rFonts w:ascii="Calibri" w:hAnsi="Calibri"/>
                <w:sz w:val="23"/>
                <w:szCs w:val="23"/>
              </w:rPr>
              <w:t>).</w:t>
            </w:r>
          </w:p>
          <w:p w14:paraId="196EBE81" w14:textId="5DD061DE" w:rsidR="00C83AFA" w:rsidRPr="00FE009C" w:rsidRDefault="00C83AFA" w:rsidP="000071ED">
            <w:pPr>
              <w:spacing w:after="12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Nếu bác sĩ, nhà cung cấp dịch vụ hoặc nhà cung cấp thiết bị của quý vị chấp nhận thỏa thuận chi trả trực tiếp:</w:t>
            </w:r>
          </w:p>
          <w:p w14:paraId="6AE69632" w14:textId="69FBE8E4" w:rsidR="00C21983" w:rsidRPr="00FE009C"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Chi phí tự trả của quý vị có thể ít hơn.</w:t>
            </w:r>
          </w:p>
          <w:p w14:paraId="2B1CEDD5" w14:textId="0B128F00" w:rsidR="00C21983" w:rsidRPr="00FE009C"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Họ đồng ý chỉ tính phí cho quý vị khoản khấu trừ và khoản đồng bảo hiểm Medicare và thường đợi đến khi Medicare chi trả phần chia sẻ chi phí của Medicare trước khi đề nghị quý vị thanh toán phần chia sẻ chi phí của quý vị.</w:t>
            </w:r>
          </w:p>
          <w:p w14:paraId="0FDCCCFD" w14:textId="434D078D" w:rsidR="00C21983" w:rsidRPr="00FE009C"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Họ phải trực tiếp gửi yêu cầu thanh toán của quý vị cho Medicare và không thể tính phí việc gửi yêu cầu thanh toán này cho quý vị.</w:t>
            </w:r>
          </w:p>
        </w:tc>
      </w:tr>
      <w:tr w:rsidR="00C21983" w:rsidRPr="00097B6D"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0D38A1BF" w:rsidR="00C21983" w:rsidRPr="00FE009C" w:rsidRDefault="00C21983" w:rsidP="00D857A2">
            <w:pPr>
              <w:rPr>
                <w:rFonts w:ascii="Calibri" w:eastAsia="Times New Roman" w:hAnsi="Calibri"/>
                <w:sz w:val="23"/>
                <w:szCs w:val="23"/>
              </w:rPr>
            </w:pPr>
            <w:r w:rsidRPr="00FE009C">
              <w:rPr>
                <w:rFonts w:ascii="Calibri" w:hAnsi="Calibri"/>
                <w:sz w:val="23"/>
                <w:szCs w:val="23"/>
              </w:rPr>
              <w:t xml:space="preserve">Dịch vụ Xét nghiệm </w:t>
            </w:r>
            <w:r w:rsidR="00D857A2" w:rsidRPr="00FE009C">
              <w:rPr>
                <w:rFonts w:ascii="Calibri" w:hAnsi="Calibri"/>
                <w:sz w:val="23"/>
                <w:szCs w:val="23"/>
              </w:rPr>
              <w:br/>
            </w:r>
            <w:r w:rsidRPr="00FE009C">
              <w:rPr>
                <w:rFonts w:ascii="Calibri" w:hAnsi="Calibri"/>
                <w:sz w:val="23"/>
                <w:szCs w:val="23"/>
              </w:rPr>
              <w:t>Lâm sàng</w:t>
            </w:r>
          </w:p>
        </w:tc>
        <w:tc>
          <w:tcPr>
            <w:tcW w:w="4032" w:type="pct"/>
          </w:tcPr>
          <w:p w14:paraId="04B14410" w14:textId="552E98AA" w:rsidR="00C21983" w:rsidRPr="00FE009C" w:rsidRDefault="00C21983" w:rsidP="000071ED">
            <w:pPr>
              <w:spacing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$0 đối với các dịch vụ xét nghiệm lâm sàng được đài thọ.</w:t>
            </w:r>
          </w:p>
        </w:tc>
      </w:tr>
      <w:tr w:rsidR="00C21983" w:rsidRPr="00097B6D" w14:paraId="69763003" w14:textId="77777777" w:rsidTr="00D857A2">
        <w:trPr>
          <w:cantSplit/>
          <w:trHeight w:val="77"/>
        </w:trPr>
        <w:tc>
          <w:tcPr>
            <w:cnfStyle w:val="001000000000" w:firstRow="0" w:lastRow="0" w:firstColumn="1" w:lastColumn="0" w:oddVBand="0" w:evenVBand="0" w:oddHBand="0" w:evenHBand="0" w:firstRowFirstColumn="0" w:firstRowLastColumn="0" w:lastRowFirstColumn="0" w:lastRowLastColumn="0"/>
            <w:tcW w:w="968" w:type="pct"/>
          </w:tcPr>
          <w:p w14:paraId="7636B25D" w14:textId="50A1D2EF" w:rsidR="00C21983" w:rsidRPr="00FE009C" w:rsidRDefault="00C21983" w:rsidP="00D857A2">
            <w:pPr>
              <w:rPr>
                <w:rFonts w:ascii="Calibri" w:eastAsia="Times New Roman" w:hAnsi="Calibri"/>
                <w:sz w:val="23"/>
                <w:szCs w:val="23"/>
              </w:rPr>
            </w:pPr>
            <w:r w:rsidRPr="00FE009C">
              <w:rPr>
                <w:rFonts w:ascii="Calibri" w:hAnsi="Calibri"/>
                <w:sz w:val="23"/>
                <w:szCs w:val="23"/>
              </w:rPr>
              <w:t xml:space="preserve">Chăm Sóc Sức Khoẻ Tại </w:t>
            </w:r>
            <w:r w:rsidR="00D857A2" w:rsidRPr="00FE009C">
              <w:rPr>
                <w:rFonts w:ascii="Calibri" w:hAnsi="Calibri"/>
                <w:sz w:val="23"/>
                <w:szCs w:val="23"/>
              </w:rPr>
              <w:br/>
            </w:r>
            <w:r w:rsidRPr="00FE009C">
              <w:rPr>
                <w:rFonts w:ascii="Calibri" w:hAnsi="Calibri"/>
                <w:sz w:val="23"/>
                <w:szCs w:val="23"/>
              </w:rPr>
              <w:t>Tư Gia</w:t>
            </w:r>
          </w:p>
        </w:tc>
        <w:tc>
          <w:tcPr>
            <w:tcW w:w="4032" w:type="pct"/>
          </w:tcPr>
          <w:p w14:paraId="2B659831" w14:textId="5CC5066D" w:rsidR="00C21983" w:rsidRPr="00FE009C" w:rsidRDefault="00C21983" w:rsidP="000071ED">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$0 cho các dịch vụ chăm sóc sức khỏe tại nhà được đài thọ.</w:t>
            </w:r>
          </w:p>
          <w:p w14:paraId="738C53C2" w14:textId="7E715489" w:rsidR="00C21983" w:rsidRPr="00FE009C" w:rsidRDefault="00C21983" w:rsidP="00D857A2">
            <w:pPr>
              <w:numPr>
                <w:ilvl w:val="0"/>
                <w:numId w:val="34"/>
              </w:numPr>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20% khoản tiền được Medicare phê duyệt cho DME (như xe lăn, khung tập đi, giường bệnh, và các thiết bị khác).</w:t>
            </w:r>
          </w:p>
        </w:tc>
      </w:tr>
      <w:tr w:rsidR="00C21983" w:rsidRPr="00097B6D"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6BE64F88" w:rsidR="00C21983" w:rsidRPr="00FE009C" w:rsidRDefault="00C21983" w:rsidP="00D857A2">
            <w:pPr>
              <w:rPr>
                <w:rFonts w:ascii="Calibri" w:eastAsia="Times New Roman" w:hAnsi="Calibri"/>
                <w:sz w:val="23"/>
                <w:szCs w:val="23"/>
              </w:rPr>
            </w:pPr>
            <w:r w:rsidRPr="00FE009C">
              <w:rPr>
                <w:rFonts w:ascii="Calibri" w:hAnsi="Calibri"/>
                <w:sz w:val="23"/>
                <w:szCs w:val="23"/>
              </w:rPr>
              <w:t xml:space="preserve">Lưu trú Nội trú tại </w:t>
            </w:r>
            <w:r w:rsidR="00D857A2" w:rsidRPr="00FE009C">
              <w:rPr>
                <w:rFonts w:ascii="Calibri" w:hAnsi="Calibri"/>
                <w:sz w:val="23"/>
                <w:szCs w:val="23"/>
              </w:rPr>
              <w:br/>
            </w:r>
            <w:r w:rsidRPr="00FE009C">
              <w:rPr>
                <w:rFonts w:ascii="Calibri" w:hAnsi="Calibri"/>
                <w:sz w:val="23"/>
                <w:szCs w:val="23"/>
              </w:rPr>
              <w:t>Bệnh viện</w:t>
            </w:r>
          </w:p>
        </w:tc>
        <w:tc>
          <w:tcPr>
            <w:tcW w:w="4032" w:type="pct"/>
          </w:tcPr>
          <w:p w14:paraId="4999B056" w14:textId="0C24E4FC" w:rsidR="00C21983" w:rsidRPr="00FE009C" w:rsidRDefault="00C21983" w:rsidP="000071ED">
            <w:pPr>
              <w:spacing w:after="120"/>
              <w:contextualSpacing/>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20% số tiền được Medicare phê duyệt cho hầu hết các dịch vụ bác sĩ trong khi quý vị là bệnh nhân nội trú tại bệnh viện.</w:t>
            </w:r>
          </w:p>
        </w:tc>
      </w:tr>
      <w:tr w:rsidR="00C21983" w:rsidRPr="00097B6D" w14:paraId="01A9EE99" w14:textId="77777777" w:rsidTr="00D857A2">
        <w:trPr>
          <w:cantSplit/>
          <w:trHeight w:val="944"/>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FE009C" w:rsidRDefault="00C21983" w:rsidP="00D857A2">
            <w:pPr>
              <w:rPr>
                <w:rFonts w:ascii="Calibri" w:eastAsia="Times New Roman" w:hAnsi="Calibri"/>
                <w:sz w:val="23"/>
                <w:szCs w:val="23"/>
              </w:rPr>
            </w:pPr>
            <w:r w:rsidRPr="00FE009C">
              <w:rPr>
                <w:rFonts w:ascii="Calibri" w:hAnsi="Calibri"/>
                <w:sz w:val="23"/>
                <w:szCs w:val="23"/>
              </w:rPr>
              <w:t>Dịch Vụ Chăm sóc Sức khỏe Tâm thần Ngoại trú</w:t>
            </w:r>
          </w:p>
        </w:tc>
        <w:tc>
          <w:tcPr>
            <w:tcW w:w="4032" w:type="pct"/>
          </w:tcPr>
          <w:p w14:paraId="22B5EEAE" w14:textId="5EEED9C3" w:rsidR="00C21983" w:rsidRPr="00FE009C"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$0 cho buổi tầm soát trầm cảm hàng năm.</w:t>
            </w:r>
          </w:p>
          <w:p w14:paraId="38925C88" w14:textId="77777777" w:rsidR="00C21983" w:rsidRPr="00FE009C"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20% trong số tiền được Medicare chấp thuận cho các lần đến thăm khám với bác sĩ hoặc nhà cung cấp dịch vụ chăm sóc sức khỏe khác để chẩn đoán hoặc điều trị tình trạng của quý vị.</w:t>
            </w:r>
          </w:p>
          <w:p w14:paraId="61F4A6A5" w14:textId="77777777" w:rsidR="00C21983" w:rsidRPr="00FE009C" w:rsidRDefault="00C21983" w:rsidP="00D857A2">
            <w:pPr>
              <w:numPr>
                <w:ilvl w:val="0"/>
                <w:numId w:val="35"/>
              </w:numPr>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Nếu quý vị nhận được dịch vụ của mình trong một phòng khám ngoại trú của bệnh viện hoặc khoa điều trị ngoại trú của bệnh viện, quý vị có thể phải trả thêm một khoản đồng thanh toán hoặc số tiền bảo hiểm cho bệnh viện.</w:t>
            </w:r>
          </w:p>
        </w:tc>
      </w:tr>
      <w:tr w:rsidR="00C21983" w:rsidRPr="00097B6D"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240B1AA9" w:rsidR="00C21983" w:rsidRPr="00FE009C" w:rsidRDefault="00C21983" w:rsidP="00D857A2">
            <w:pPr>
              <w:rPr>
                <w:rFonts w:ascii="Calibri" w:eastAsia="Times New Roman" w:hAnsi="Calibri"/>
                <w:sz w:val="23"/>
                <w:szCs w:val="23"/>
              </w:rPr>
            </w:pPr>
            <w:r w:rsidRPr="00FE009C">
              <w:rPr>
                <w:rFonts w:ascii="Calibri" w:hAnsi="Calibri"/>
                <w:sz w:val="23"/>
                <w:szCs w:val="23"/>
              </w:rPr>
              <w:t xml:space="preserve">Dịch vụ Chăm sóc Sức </w:t>
            </w:r>
            <w:r w:rsidR="00D857A2" w:rsidRPr="00FE009C">
              <w:rPr>
                <w:rFonts w:ascii="Calibri" w:hAnsi="Calibri"/>
                <w:sz w:val="23"/>
                <w:szCs w:val="23"/>
              </w:rPr>
              <w:br/>
            </w:r>
            <w:r w:rsidRPr="00FE009C">
              <w:rPr>
                <w:rFonts w:ascii="Calibri" w:hAnsi="Calibri"/>
                <w:sz w:val="23"/>
                <w:szCs w:val="23"/>
              </w:rPr>
              <w:t xml:space="preserve">khỏe Tâm thần Nhập </w:t>
            </w:r>
            <w:r w:rsidR="00D857A2" w:rsidRPr="00FE009C">
              <w:rPr>
                <w:rFonts w:ascii="Calibri" w:hAnsi="Calibri"/>
                <w:sz w:val="23"/>
                <w:szCs w:val="23"/>
              </w:rPr>
              <w:br/>
            </w:r>
            <w:r w:rsidRPr="00FE009C">
              <w:rPr>
                <w:rFonts w:ascii="Calibri" w:hAnsi="Calibri"/>
                <w:sz w:val="23"/>
                <w:szCs w:val="23"/>
              </w:rPr>
              <w:t>viện Một phần</w:t>
            </w:r>
          </w:p>
        </w:tc>
        <w:tc>
          <w:tcPr>
            <w:tcW w:w="4032" w:type="pct"/>
          </w:tcPr>
          <w:p w14:paraId="29588C1F" w14:textId="77777777" w:rsidR="00DD422C" w:rsidRPr="00FE009C" w:rsidRDefault="00DD422C" w:rsidP="00FE009C">
            <w:pPr>
              <w:spacing w:after="60"/>
              <w:contextualSpacing/>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Sau khi quý vị thanh toán khoản khấu trừ Phần B:</w:t>
            </w:r>
          </w:p>
          <w:p w14:paraId="26465F3A" w14:textId="0A9A5D02" w:rsidR="00DD422C" w:rsidRPr="00FE009C" w:rsidRDefault="00DD422C" w:rsidP="00300403">
            <w:pPr>
              <w:pStyle w:val="ListParagraph"/>
              <w:numPr>
                <w:ilvl w:val="0"/>
                <w:numId w:val="40"/>
              </w:numPr>
              <w:spacing w:after="120"/>
              <w:ind w:left="351" w:right="64" w:hanging="180"/>
              <w:contextualSpacing/>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20% số tiền được Medicare chấp thuận cho mỗi dịch vụ mà quý vị nhận được từ bác sĩ hoặc một số chuyên gia sức khỏe tâm thần đủ điều kiện khác.</w:t>
            </w:r>
          </w:p>
          <w:p w14:paraId="42B482B8" w14:textId="26A45D41" w:rsidR="00C21983" w:rsidRPr="00FE009C" w:rsidRDefault="00DD422C" w:rsidP="00300403">
            <w:pPr>
              <w:pStyle w:val="ListParagraph"/>
              <w:numPr>
                <w:ilvl w:val="0"/>
                <w:numId w:val="40"/>
              </w:numPr>
              <w:ind w:left="351" w:right="64" w:hanging="180"/>
              <w:contextualSpacing/>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Khoản đồng bảo hiểm cho mỗi ngày nhận dịch vụ nằm viện bán phần mà quý vị nhận được tại cơ sở điều trị ngoại trú hoặc trung tâm sức khỏe tâm thần.</w:t>
            </w:r>
          </w:p>
        </w:tc>
      </w:tr>
      <w:tr w:rsidR="00C21983" w:rsidRPr="00097B6D" w14:paraId="5A7C423A" w14:textId="77777777" w:rsidTr="00D857A2">
        <w:trPr>
          <w:cantSplit/>
          <w:trHeight w:val="638"/>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FE009C" w:rsidRDefault="00C21983" w:rsidP="00D857A2">
            <w:pPr>
              <w:rPr>
                <w:rFonts w:ascii="Calibri" w:eastAsia="Times New Roman" w:hAnsi="Calibri"/>
                <w:sz w:val="23"/>
                <w:szCs w:val="23"/>
              </w:rPr>
            </w:pPr>
            <w:r w:rsidRPr="00FE009C">
              <w:rPr>
                <w:rFonts w:ascii="Calibri" w:hAnsi="Calibri"/>
                <w:sz w:val="23"/>
                <w:szCs w:val="23"/>
              </w:rPr>
              <w:t>Chăm sóc Ngoại trú tại Bệnh viện</w:t>
            </w:r>
          </w:p>
        </w:tc>
        <w:tc>
          <w:tcPr>
            <w:tcW w:w="4032" w:type="pct"/>
          </w:tcPr>
          <w:p w14:paraId="3C892E6A" w14:textId="590A8083" w:rsidR="00C21983" w:rsidRPr="00FE009C" w:rsidRDefault="00C21983" w:rsidP="00C2198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 xml:space="preserve">Thường là 20% số tiền được Medicare phê duyệt cho bác sĩ và các dịch vụ của nhà cung cấp dịch vụ chăm sóc sức </w:t>
            </w:r>
            <w:r w:rsidR="00D857A2" w:rsidRPr="00FE009C">
              <w:rPr>
                <w:rFonts w:ascii="Calibri" w:hAnsi="Calibri"/>
                <w:sz w:val="23"/>
                <w:szCs w:val="23"/>
              </w:rPr>
              <w:br/>
            </w:r>
            <w:r w:rsidRPr="00FE009C">
              <w:rPr>
                <w:rFonts w:ascii="Calibri" w:hAnsi="Calibri"/>
                <w:sz w:val="23"/>
                <w:szCs w:val="23"/>
              </w:rPr>
              <w:t xml:space="preserve">khỏe khác. </w:t>
            </w:r>
          </w:p>
          <w:p w14:paraId="75C67B7C" w14:textId="77777777" w:rsidR="00C21983" w:rsidRPr="00FE009C" w:rsidRDefault="00C21983" w:rsidP="00C2198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3"/>
                <w:szCs w:val="23"/>
              </w:rPr>
            </w:pPr>
            <w:r w:rsidRPr="00FE009C">
              <w:rPr>
                <w:rFonts w:ascii="Calibri" w:hAnsi="Calibri"/>
                <w:sz w:val="23"/>
                <w:szCs w:val="23"/>
              </w:rPr>
              <w:t>Quý vị cũng sẽ chi trả khoản đồng thanh toán cho bệnh viện đối với mỗi dịch vụ quý vị nhận được tại cơ sở điều trị ngoại trú (ngoại trừ một số dịch vụ phòng ngừa nhất định). Trong hầu hết các trường hợp, khoản đồng thanh toán của quý vị sẽ không nhiều hơn khoản khấu trừ nằm viện Phần A.</w:t>
            </w:r>
          </w:p>
        </w:tc>
      </w:tr>
    </w:tbl>
    <w:p w14:paraId="6C058069" w14:textId="572BC9FA" w:rsidR="00C21983" w:rsidRPr="00FE009C" w:rsidRDefault="00C21983" w:rsidP="00FE009C">
      <w:pPr>
        <w:tabs>
          <w:tab w:val="left" w:pos="100"/>
        </w:tabs>
        <w:spacing w:before="120" w:line="220" w:lineRule="exact"/>
        <w:rPr>
          <w:rFonts w:ascii="Calibri" w:hAnsi="Calibri"/>
        </w:rPr>
      </w:pPr>
      <w:r w:rsidRPr="00FE009C">
        <w:rPr>
          <w:rFonts w:ascii="Calibri" w:hAnsi="Calibri"/>
          <w:b/>
          <w:color w:val="070707"/>
        </w:rPr>
        <w:t>LƯU Ý:</w:t>
      </w:r>
      <w:r w:rsidRPr="00FE009C">
        <w:rPr>
          <w:rFonts w:ascii="Calibri" w:hAnsi="Calibri"/>
          <w:color w:val="070707"/>
        </w:rPr>
        <w:t xml:space="preserve"> Tất cả các Chương trình Medicare Advantage phải chi trả cho các dịch vụ này. Nếu quý vị đang ở trong một Chương trình Medicare Advantage, chi phí sẽ thay đổi theo chương trình và có thể cao hơn hoặc thấp hơn so với các khoản trong Original Medicare. Xem xét </w:t>
      </w:r>
      <w:r w:rsidR="00723B64" w:rsidRPr="00FE009C">
        <w:rPr>
          <w:rFonts w:ascii="Calibri" w:hAnsi="Calibri"/>
          <w:color w:val="070707"/>
        </w:rPr>
        <w:t>“</w:t>
      </w:r>
      <w:r w:rsidRPr="00FE009C">
        <w:rPr>
          <w:rFonts w:ascii="Calibri" w:hAnsi="Calibri"/>
        </w:rPr>
        <w:t>Chứng thực Bảo hiểm (Evidence of Coverage)</w:t>
      </w:r>
      <w:r w:rsidR="00723B64" w:rsidRPr="00FE009C">
        <w:rPr>
          <w:rFonts w:ascii="Calibri" w:hAnsi="Calibri"/>
          <w:color w:val="070707"/>
        </w:rPr>
        <w:t>”</w:t>
      </w:r>
      <w:r w:rsidRPr="00FE009C">
        <w:rPr>
          <w:rFonts w:ascii="Calibri" w:hAnsi="Calibri"/>
          <w:color w:val="070707"/>
        </w:rPr>
        <w:t xml:space="preserve"> trong chương trình của quý vị.</w:t>
      </w:r>
    </w:p>
    <w:p w14:paraId="392AAA20" w14:textId="6B813E33" w:rsidR="00824D7B" w:rsidRPr="00097B6D" w:rsidRDefault="00B55C5F" w:rsidP="000071ED">
      <w:pPr>
        <w:widowControl/>
        <w:autoSpaceDE/>
        <w:autoSpaceDN/>
        <w:spacing w:before="120" w:after="240"/>
        <w:rPr>
          <w:rFonts w:ascii="Calibri" w:eastAsiaTheme="minorEastAsia" w:hAnsi="Calibri"/>
          <w:color w:val="000000"/>
          <w:kern w:val="24"/>
        </w:rPr>
      </w:pPr>
      <w:r w:rsidRPr="00097B6D">
        <w:rPr>
          <w:rFonts w:ascii="Calibri" w:hAnsi="Calibri"/>
          <w:b/>
          <w:szCs w:val="21"/>
        </w:rPr>
        <w:lastRenderedPageBreak/>
        <w:t>Bảng bên dưới hiển thị Số tiền Điều chỉnh Hàng tháng Liên quan đến Thu nhập Phần B (IRMAA).</w:t>
      </w:r>
      <w:r w:rsidRPr="00097B6D">
        <w:rPr>
          <w:rFonts w:ascii="Calibri" w:hAnsi="Calibri"/>
          <w:szCs w:val="21"/>
        </w:rPr>
        <w:t xml:space="preserve"> IRMAA là một khoản phí bổ sung được thêm vào bảo phí của quý vị. </w:t>
      </w:r>
      <w:r w:rsidRPr="00097B6D">
        <w:rPr>
          <w:rFonts w:ascii="Calibri" w:hAnsi="Calibri"/>
          <w:color w:val="000000"/>
          <w:szCs w:val="21"/>
        </w:rPr>
        <w:t>Tổng phí bảo hiểm Phần B cho năm 2025 được hiển thị dưới đây.</w:t>
      </w:r>
    </w:p>
    <w:p w14:paraId="5BBB23F9" w14:textId="32B5895F" w:rsidR="000071ED" w:rsidRPr="00097B6D" w:rsidRDefault="000071ED" w:rsidP="000071ED">
      <w:pPr>
        <w:pStyle w:val="Heading2NTP"/>
        <w:spacing w:after="240"/>
        <w:rPr>
          <w:rFonts w:ascii="Calibri" w:hAnsi="Calibri" w:cs="Calibri"/>
        </w:rPr>
      </w:pPr>
      <w:r w:rsidRPr="00097B6D">
        <w:rPr>
          <w:rFonts w:ascii="Calibri" w:hAnsi="Calibri" w:cs="Calibri"/>
        </w:rPr>
        <w:t>Nếu tình trạng nộp đơn và thu nhập hàng năm của quý vị trong năm 2023 là</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097B6D"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097B6D" w:rsidRDefault="00C21983" w:rsidP="00AD1A9D">
            <w:pPr>
              <w:rPr>
                <w:rFonts w:ascii="Calibri" w:eastAsia="Times New Roman" w:hAnsi="Calibri"/>
                <w:sz w:val="28"/>
                <w:szCs w:val="24"/>
              </w:rPr>
            </w:pPr>
            <w:bookmarkStart w:id="4" w:name="_Hlk88074070"/>
            <w:r w:rsidRPr="00097B6D">
              <w:rPr>
                <w:rFonts w:ascii="Calibri" w:hAnsi="Calibri"/>
                <w:sz w:val="28"/>
              </w:rPr>
              <w:t>Nộp Tờ Khai Thuế Cá Nhân</w:t>
            </w:r>
          </w:p>
        </w:tc>
        <w:tc>
          <w:tcPr>
            <w:tcW w:w="1352" w:type="pct"/>
          </w:tcPr>
          <w:p w14:paraId="174E63D7" w14:textId="77777777" w:rsidR="00C21983" w:rsidRPr="00097B6D" w:rsidRDefault="00C21983" w:rsidP="00AD1A9D">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8"/>
                <w:szCs w:val="24"/>
              </w:rPr>
            </w:pPr>
            <w:r w:rsidRPr="00097B6D">
              <w:rPr>
                <w:rFonts w:ascii="Calibri" w:hAnsi="Calibri"/>
                <w:sz w:val="28"/>
              </w:rPr>
              <w:t>Nộp Tờ Khai Thuế Khai Chung</w:t>
            </w:r>
          </w:p>
        </w:tc>
        <w:tc>
          <w:tcPr>
            <w:tcW w:w="1424" w:type="pct"/>
          </w:tcPr>
          <w:p w14:paraId="3558E79A" w14:textId="43B9FBF5" w:rsidR="00C21983" w:rsidRPr="00097B6D" w:rsidRDefault="00C21983" w:rsidP="00AD1A9D">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8"/>
                <w:szCs w:val="24"/>
              </w:rPr>
            </w:pPr>
            <w:r w:rsidRPr="00097B6D">
              <w:rPr>
                <w:rFonts w:ascii="Calibri" w:hAnsi="Calibri"/>
                <w:sz w:val="28"/>
              </w:rPr>
              <w:t xml:space="preserve">Nộp Tờ Khai Thuế Đã Kết Hôn &amp; </w:t>
            </w:r>
            <w:r w:rsidRPr="00097B6D">
              <w:rPr>
                <w:rFonts w:ascii="Calibri" w:hAnsi="Calibri"/>
                <w:sz w:val="28"/>
              </w:rPr>
              <w:br/>
              <w:t>Khai Riêng</w:t>
            </w:r>
          </w:p>
        </w:tc>
        <w:tc>
          <w:tcPr>
            <w:tcW w:w="866" w:type="pct"/>
          </w:tcPr>
          <w:p w14:paraId="2EB9D723" w14:textId="3A4B7370" w:rsidR="00C21983" w:rsidRPr="00097B6D" w:rsidRDefault="00C21983" w:rsidP="00AD1A9D">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8"/>
                <w:szCs w:val="24"/>
              </w:rPr>
            </w:pPr>
            <w:r w:rsidRPr="00097B6D">
              <w:rPr>
                <w:rFonts w:ascii="Calibri" w:hAnsi="Calibri"/>
                <w:sz w:val="28"/>
              </w:rPr>
              <w:t xml:space="preserve">Quý vị Thanh toán Mỗi Tháng (trong năm </w:t>
            </w:r>
            <w:r w:rsidRPr="00097B6D">
              <w:rPr>
                <w:rFonts w:ascii="Calibri" w:hAnsi="Calibri"/>
                <w:color w:val="FFFFFF" w:themeColor="background1"/>
                <w:sz w:val="28"/>
              </w:rPr>
              <w:t>2025</w:t>
            </w:r>
            <w:r w:rsidRPr="00097B6D">
              <w:rPr>
                <w:rFonts w:ascii="Calibri" w:hAnsi="Calibri"/>
                <w:sz w:val="28"/>
              </w:rPr>
              <w:t>)</w:t>
            </w:r>
          </w:p>
        </w:tc>
      </w:tr>
      <w:tr w:rsidR="00C21983" w:rsidRPr="00097B6D" w14:paraId="514DD442"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5CBC1056" w:rsidR="00C21983" w:rsidRPr="00097B6D" w:rsidRDefault="00C21983" w:rsidP="00AD1A9D">
            <w:pPr>
              <w:spacing w:before="120" w:after="120"/>
              <w:rPr>
                <w:rFonts w:ascii="Calibri" w:eastAsia="Times New Roman" w:hAnsi="Calibri"/>
                <w:b w:val="0"/>
                <w:sz w:val="22"/>
                <w:szCs w:val="20"/>
              </w:rPr>
            </w:pPr>
            <w:r w:rsidRPr="00097B6D">
              <w:rPr>
                <w:rFonts w:ascii="Calibri" w:hAnsi="Calibri"/>
                <w:b w:val="0"/>
                <w:sz w:val="22"/>
                <w:szCs w:val="20"/>
              </w:rPr>
              <w:t>$106,000 hoặc ít hơn</w:t>
            </w:r>
          </w:p>
        </w:tc>
        <w:tc>
          <w:tcPr>
            <w:tcW w:w="1352" w:type="pct"/>
          </w:tcPr>
          <w:p w14:paraId="42479B11" w14:textId="485AAD37"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$212,000 hoặc ít hơn</w:t>
            </w:r>
          </w:p>
        </w:tc>
        <w:tc>
          <w:tcPr>
            <w:tcW w:w="1424" w:type="pct"/>
          </w:tcPr>
          <w:p w14:paraId="5014A7D4" w14:textId="0F129E24"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$106,000 hoặc ít hơn</w:t>
            </w:r>
          </w:p>
        </w:tc>
        <w:tc>
          <w:tcPr>
            <w:tcW w:w="866" w:type="pct"/>
          </w:tcPr>
          <w:p w14:paraId="437742E3" w14:textId="1B54A26A"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$185</w:t>
            </w:r>
            <w:r w:rsidR="00723B64">
              <w:rPr>
                <w:rFonts w:ascii="Calibri" w:hAnsi="Calibri"/>
                <w:sz w:val="22"/>
                <w:szCs w:val="20"/>
                <w:lang w:val="en-US"/>
              </w:rPr>
              <w:t>.</w:t>
            </w:r>
            <w:r w:rsidRPr="00097B6D">
              <w:rPr>
                <w:rFonts w:ascii="Calibri" w:hAnsi="Calibri"/>
                <w:sz w:val="22"/>
                <w:szCs w:val="20"/>
              </w:rPr>
              <w:t>00</w:t>
            </w:r>
          </w:p>
        </w:tc>
      </w:tr>
      <w:tr w:rsidR="00C21983" w:rsidRPr="00097B6D" w14:paraId="5AB86057"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31D4C0FE" w14:textId="783B2358" w:rsidR="00C21983" w:rsidRPr="00097B6D" w:rsidRDefault="00C21983" w:rsidP="00AD1A9D">
            <w:pPr>
              <w:spacing w:before="120" w:after="120"/>
              <w:rPr>
                <w:rFonts w:ascii="Calibri" w:eastAsia="Times New Roman" w:hAnsi="Calibri"/>
                <w:b w:val="0"/>
                <w:sz w:val="22"/>
                <w:szCs w:val="20"/>
              </w:rPr>
            </w:pPr>
            <w:r w:rsidRPr="00097B6D">
              <w:rPr>
                <w:rFonts w:ascii="Calibri" w:hAnsi="Calibri"/>
                <w:b w:val="0"/>
                <w:sz w:val="22"/>
                <w:szCs w:val="20"/>
              </w:rPr>
              <w:t>Trên $106,000, lên đến $133,000</w:t>
            </w:r>
          </w:p>
        </w:tc>
        <w:tc>
          <w:tcPr>
            <w:tcW w:w="1352" w:type="pct"/>
          </w:tcPr>
          <w:p w14:paraId="49FCA205" w14:textId="6A7493F4"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$212,000, lên đến $266,000</w:t>
            </w:r>
          </w:p>
        </w:tc>
        <w:tc>
          <w:tcPr>
            <w:tcW w:w="1424" w:type="pct"/>
          </w:tcPr>
          <w:p w14:paraId="7BE07A2C" w14:textId="77777777"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Không áp dụng</w:t>
            </w:r>
          </w:p>
        </w:tc>
        <w:tc>
          <w:tcPr>
            <w:tcW w:w="866" w:type="pct"/>
          </w:tcPr>
          <w:p w14:paraId="6DBBDA73" w14:textId="0446AB20"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$259</w:t>
            </w:r>
            <w:r w:rsidR="00723B64">
              <w:rPr>
                <w:rFonts w:ascii="Calibri" w:hAnsi="Calibri"/>
                <w:sz w:val="22"/>
                <w:szCs w:val="20"/>
                <w:lang w:val="en-US"/>
              </w:rPr>
              <w:t>.</w:t>
            </w:r>
            <w:r w:rsidRPr="00097B6D">
              <w:rPr>
                <w:rFonts w:ascii="Calibri" w:hAnsi="Calibri"/>
                <w:sz w:val="22"/>
                <w:szCs w:val="20"/>
              </w:rPr>
              <w:t>00</w:t>
            </w:r>
          </w:p>
        </w:tc>
      </w:tr>
      <w:tr w:rsidR="00C21983" w:rsidRPr="00097B6D" w14:paraId="546560C6"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2039FB9A" w:rsidR="00C21983" w:rsidRPr="00097B6D" w:rsidRDefault="00C21983" w:rsidP="00AD1A9D">
            <w:pPr>
              <w:spacing w:before="120" w:after="120"/>
              <w:rPr>
                <w:rFonts w:ascii="Calibri" w:eastAsia="Times New Roman" w:hAnsi="Calibri"/>
                <w:b w:val="0"/>
                <w:sz w:val="22"/>
                <w:szCs w:val="20"/>
              </w:rPr>
            </w:pPr>
            <w:r w:rsidRPr="00097B6D">
              <w:rPr>
                <w:rFonts w:ascii="Calibri" w:hAnsi="Calibri"/>
                <w:b w:val="0"/>
                <w:sz w:val="22"/>
                <w:szCs w:val="20"/>
              </w:rPr>
              <w:t>Trên $133,000, lên đến $167,000</w:t>
            </w:r>
          </w:p>
        </w:tc>
        <w:tc>
          <w:tcPr>
            <w:tcW w:w="1352" w:type="pct"/>
          </w:tcPr>
          <w:p w14:paraId="490DCDB8" w14:textId="14E87CFE"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$266,000, lên đến $334,000</w:t>
            </w:r>
          </w:p>
        </w:tc>
        <w:tc>
          <w:tcPr>
            <w:tcW w:w="1424" w:type="pct"/>
          </w:tcPr>
          <w:p w14:paraId="3199DE7E" w14:textId="77777777"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Không áp dụng</w:t>
            </w:r>
          </w:p>
        </w:tc>
        <w:tc>
          <w:tcPr>
            <w:tcW w:w="866" w:type="pct"/>
          </w:tcPr>
          <w:p w14:paraId="76F948A9" w14:textId="24F5C925"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$370</w:t>
            </w:r>
            <w:r w:rsidR="00723B64">
              <w:rPr>
                <w:rFonts w:ascii="Calibri" w:hAnsi="Calibri"/>
                <w:sz w:val="22"/>
                <w:szCs w:val="20"/>
                <w:lang w:val="en-US"/>
              </w:rPr>
              <w:t>.</w:t>
            </w:r>
            <w:r w:rsidRPr="00097B6D">
              <w:rPr>
                <w:rFonts w:ascii="Calibri" w:hAnsi="Calibri"/>
                <w:sz w:val="22"/>
                <w:szCs w:val="20"/>
              </w:rPr>
              <w:t>00</w:t>
            </w:r>
          </w:p>
        </w:tc>
      </w:tr>
      <w:tr w:rsidR="00C21983" w:rsidRPr="00097B6D" w14:paraId="28B10484"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503E5CA0" w14:textId="3FD2D980" w:rsidR="00C21983" w:rsidRPr="00097B6D" w:rsidRDefault="00C21983" w:rsidP="00AD1A9D">
            <w:pPr>
              <w:spacing w:before="120" w:after="120"/>
              <w:rPr>
                <w:rFonts w:ascii="Calibri" w:eastAsia="Times New Roman" w:hAnsi="Calibri"/>
                <w:b w:val="0"/>
                <w:sz w:val="22"/>
                <w:szCs w:val="20"/>
              </w:rPr>
            </w:pPr>
            <w:r w:rsidRPr="00097B6D">
              <w:rPr>
                <w:rFonts w:ascii="Calibri" w:hAnsi="Calibri"/>
                <w:b w:val="0"/>
                <w:sz w:val="22"/>
                <w:szCs w:val="20"/>
              </w:rPr>
              <w:t>Trên $167,000, lên đến $200,000</w:t>
            </w:r>
          </w:p>
        </w:tc>
        <w:tc>
          <w:tcPr>
            <w:tcW w:w="1352" w:type="pct"/>
          </w:tcPr>
          <w:p w14:paraId="03745805" w14:textId="4A3B1BD7"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$334,000, lên đến $400,000</w:t>
            </w:r>
          </w:p>
        </w:tc>
        <w:tc>
          <w:tcPr>
            <w:tcW w:w="1424" w:type="pct"/>
          </w:tcPr>
          <w:p w14:paraId="21616EE4" w14:textId="77777777"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Không áp dụng</w:t>
            </w:r>
          </w:p>
        </w:tc>
        <w:tc>
          <w:tcPr>
            <w:tcW w:w="866" w:type="pct"/>
          </w:tcPr>
          <w:p w14:paraId="31E7E7B6" w14:textId="1D047F41"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$480</w:t>
            </w:r>
            <w:r w:rsidR="00723B64">
              <w:rPr>
                <w:rFonts w:ascii="Calibri" w:hAnsi="Calibri"/>
                <w:sz w:val="22"/>
                <w:szCs w:val="20"/>
                <w:lang w:val="en-US"/>
              </w:rPr>
              <w:t>.</w:t>
            </w:r>
            <w:r w:rsidRPr="00097B6D">
              <w:rPr>
                <w:rFonts w:ascii="Calibri" w:hAnsi="Calibri"/>
                <w:sz w:val="22"/>
                <w:szCs w:val="20"/>
              </w:rPr>
              <w:t>90</w:t>
            </w:r>
          </w:p>
        </w:tc>
      </w:tr>
      <w:tr w:rsidR="00C21983" w:rsidRPr="00097B6D" w14:paraId="627A8BDE" w14:textId="77777777" w:rsidTr="00723B64">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358" w:type="pct"/>
          </w:tcPr>
          <w:p w14:paraId="2A06F5CD" w14:textId="0D8CC840" w:rsidR="00C21983" w:rsidRPr="00097B6D" w:rsidRDefault="00C21983" w:rsidP="00AD1A9D">
            <w:pPr>
              <w:spacing w:before="120" w:after="120"/>
              <w:rPr>
                <w:rFonts w:ascii="Calibri" w:eastAsia="Times New Roman" w:hAnsi="Calibri"/>
                <w:b w:val="0"/>
                <w:sz w:val="22"/>
                <w:szCs w:val="20"/>
              </w:rPr>
            </w:pPr>
            <w:r w:rsidRPr="00097B6D">
              <w:rPr>
                <w:rFonts w:ascii="Calibri" w:hAnsi="Calibri"/>
                <w:b w:val="0"/>
                <w:sz w:val="22"/>
                <w:szCs w:val="20"/>
              </w:rPr>
              <w:t>Trên $200,000 và dưới $500,000</w:t>
            </w:r>
          </w:p>
        </w:tc>
        <w:tc>
          <w:tcPr>
            <w:tcW w:w="1352" w:type="pct"/>
          </w:tcPr>
          <w:p w14:paraId="681075A3" w14:textId="71F7C9B2"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$400,000 và dưới $750,000</w:t>
            </w:r>
          </w:p>
        </w:tc>
        <w:tc>
          <w:tcPr>
            <w:tcW w:w="1424" w:type="pct"/>
          </w:tcPr>
          <w:p w14:paraId="5A7DE8F2" w14:textId="27BE7D43"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$106,000 và dưới $394,000</w:t>
            </w:r>
          </w:p>
        </w:tc>
        <w:tc>
          <w:tcPr>
            <w:tcW w:w="866" w:type="pct"/>
          </w:tcPr>
          <w:p w14:paraId="2B5E79FC" w14:textId="23421CC7" w:rsidR="00C21983" w:rsidRPr="00097B6D"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$591</w:t>
            </w:r>
            <w:r w:rsidR="00723B64">
              <w:rPr>
                <w:rFonts w:ascii="Calibri" w:hAnsi="Calibri"/>
                <w:sz w:val="22"/>
                <w:szCs w:val="20"/>
                <w:lang w:val="en-US"/>
              </w:rPr>
              <w:t>.</w:t>
            </w:r>
            <w:r w:rsidRPr="00097B6D">
              <w:rPr>
                <w:rFonts w:ascii="Calibri" w:hAnsi="Calibri"/>
                <w:sz w:val="22"/>
                <w:szCs w:val="20"/>
              </w:rPr>
              <w:t>90</w:t>
            </w:r>
          </w:p>
        </w:tc>
      </w:tr>
      <w:tr w:rsidR="00C21983" w:rsidRPr="00097B6D" w14:paraId="13DF71CD"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12549CE4" w14:textId="77777777" w:rsidR="00C21983" w:rsidRPr="00097B6D" w:rsidRDefault="00C21983" w:rsidP="00AD1A9D">
            <w:pPr>
              <w:spacing w:before="120" w:after="120"/>
              <w:rPr>
                <w:rFonts w:ascii="Calibri" w:eastAsia="Times New Roman" w:hAnsi="Calibri"/>
                <w:b w:val="0"/>
                <w:sz w:val="22"/>
                <w:szCs w:val="20"/>
              </w:rPr>
            </w:pPr>
            <w:r w:rsidRPr="00097B6D">
              <w:rPr>
                <w:rFonts w:ascii="Calibri" w:hAnsi="Calibri"/>
                <w:b w:val="0"/>
                <w:sz w:val="22"/>
                <w:szCs w:val="20"/>
              </w:rPr>
              <w:t>$500,000 hoặc cao hơn</w:t>
            </w:r>
          </w:p>
        </w:tc>
        <w:tc>
          <w:tcPr>
            <w:tcW w:w="1352" w:type="pct"/>
          </w:tcPr>
          <w:p w14:paraId="5313971E" w14:textId="77777777"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$750,000 hoặc cao hơn</w:t>
            </w:r>
          </w:p>
        </w:tc>
        <w:tc>
          <w:tcPr>
            <w:tcW w:w="1424" w:type="pct"/>
          </w:tcPr>
          <w:p w14:paraId="31992DE5" w14:textId="7174B69F"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$394,000 hoặc cao hơn</w:t>
            </w:r>
          </w:p>
        </w:tc>
        <w:tc>
          <w:tcPr>
            <w:tcW w:w="866" w:type="pct"/>
          </w:tcPr>
          <w:p w14:paraId="5C82756B" w14:textId="2EA059B1" w:rsidR="00C21983" w:rsidRPr="00097B6D"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$628</w:t>
            </w:r>
            <w:r w:rsidR="00723B64">
              <w:rPr>
                <w:rFonts w:ascii="Calibri" w:hAnsi="Calibri"/>
                <w:sz w:val="22"/>
                <w:szCs w:val="20"/>
                <w:lang w:val="en-US"/>
              </w:rPr>
              <w:t>.</w:t>
            </w:r>
            <w:r w:rsidRPr="00097B6D">
              <w:rPr>
                <w:rFonts w:ascii="Calibri" w:hAnsi="Calibri"/>
                <w:sz w:val="22"/>
                <w:szCs w:val="20"/>
              </w:rPr>
              <w:t>90</w:t>
            </w:r>
          </w:p>
        </w:tc>
      </w:tr>
      <w:bookmarkEnd w:id="4"/>
    </w:tbl>
    <w:p w14:paraId="7E1D7679" w14:textId="77777777" w:rsidR="00C21983" w:rsidRPr="00097B6D" w:rsidRDefault="00C21983" w:rsidP="00C21983">
      <w:pPr>
        <w:tabs>
          <w:tab w:val="left" w:pos="100"/>
        </w:tabs>
        <w:spacing w:before="120"/>
        <w:rPr>
          <w:rFonts w:ascii="Calibri" w:hAnsi="Calibri"/>
          <w:sz w:val="24"/>
          <w:szCs w:val="24"/>
        </w:rPr>
      </w:pPr>
    </w:p>
    <w:p w14:paraId="4B56F837" w14:textId="39902531" w:rsidR="00C21983" w:rsidRPr="00D15117" w:rsidRDefault="00C21983" w:rsidP="000071ED">
      <w:pPr>
        <w:pStyle w:val="Heading1NTP"/>
        <w:rPr>
          <w:rFonts w:ascii="Calibri" w:eastAsia="Times New Roman" w:hAnsi="Calibri" w:cs="Calibri"/>
        </w:rPr>
      </w:pPr>
      <w:r w:rsidRPr="00D15117">
        <w:rPr>
          <w:rFonts w:ascii="Calibri" w:hAnsi="Calibri" w:cs="Calibri"/>
          <w:bCs/>
        </w:rPr>
        <w:t>Phần D (Bảo Hiểm Thuốc của Medicare)</w:t>
      </w:r>
    </w:p>
    <w:p w14:paraId="7AB3F986" w14:textId="0D66D07B" w:rsidR="00C21983" w:rsidRPr="00D15117" w:rsidRDefault="00C21983" w:rsidP="00C21983">
      <w:pPr>
        <w:widowControl/>
        <w:autoSpaceDE/>
        <w:autoSpaceDN/>
        <w:spacing w:before="120"/>
        <w:rPr>
          <w:rFonts w:ascii="Calibri" w:eastAsia="Times New Roman" w:hAnsi="Calibri"/>
        </w:rPr>
      </w:pPr>
      <w:r w:rsidRPr="00D15117">
        <w:rPr>
          <w:rFonts w:ascii="Calibri" w:hAnsi="Calibri"/>
          <w:b/>
        </w:rPr>
        <w:t>Các khoản khấu trừ, đồng thanh toán và đồng bảo hiểm Phần D</w:t>
      </w:r>
      <w:r w:rsidRPr="00D15117">
        <w:rPr>
          <w:rFonts w:ascii="Calibri" w:hAnsi="Calibri"/>
        </w:rPr>
        <w:t xml:space="preserve"> - Số tiền mà quý vị thanh toán cho các khoản khấu trừ, đồng thanh toán và/hoặc đồng bảo hiểm Phần D, thay đổi theo chương trình. Quý vị có thể tìm kiếm chi phí bảo hiểm thuốc Medicare cụ thể tại </w:t>
      </w:r>
      <w:hyperlink r:id="rId12" w:anchor="/?year=2024&amp;amp;lang=en" w:history="1">
        <w:r w:rsidRPr="00D15117">
          <w:rPr>
            <w:rFonts w:ascii="Calibri" w:hAnsi="Calibri"/>
            <w:color w:val="0000FF" w:themeColor="hyperlink"/>
            <w:u w:val="single"/>
          </w:rPr>
          <w:t>Medicare.gov/plan-compare</w:t>
        </w:r>
      </w:hyperlink>
      <w:r w:rsidRPr="00D15117">
        <w:rPr>
          <w:rFonts w:ascii="Calibri" w:hAnsi="Calibri"/>
        </w:rPr>
        <w:t>.</w:t>
      </w:r>
    </w:p>
    <w:p w14:paraId="2C73E2F3" w14:textId="494AEEFE" w:rsidR="00D52E56" w:rsidRPr="00097B6D" w:rsidRDefault="00D52E56" w:rsidP="00C21983">
      <w:pPr>
        <w:widowControl/>
        <w:autoSpaceDE/>
        <w:autoSpaceDN/>
        <w:spacing w:before="120"/>
        <w:rPr>
          <w:rFonts w:ascii="Calibri" w:eastAsia="Times New Roman" w:hAnsi="Calibri"/>
          <w:b/>
        </w:rPr>
      </w:pPr>
      <w:r w:rsidRPr="00097B6D">
        <w:rPr>
          <w:rFonts w:ascii="Calibri" w:hAnsi="Calibri"/>
          <w:b/>
          <w:bCs/>
          <w:szCs w:val="21"/>
        </w:rPr>
        <w:t>Phí bảo hiểm cơ sở dành cho người thụ hưởng Phần D</w:t>
      </w:r>
      <w:r w:rsidRPr="00097B6D">
        <w:rPr>
          <w:rFonts w:ascii="Calibri" w:hAnsi="Calibri"/>
          <w:szCs w:val="21"/>
        </w:rPr>
        <w:t xml:space="preserve"> - </w:t>
      </w:r>
      <w:r w:rsidRPr="00097B6D">
        <w:rPr>
          <w:rFonts w:ascii="Calibri" w:hAnsi="Calibri"/>
          <w:b/>
          <w:szCs w:val="21"/>
        </w:rPr>
        <w:t>$36.78</w:t>
      </w:r>
      <w:r w:rsidRPr="00097B6D">
        <w:rPr>
          <w:rFonts w:ascii="Calibri" w:hAnsi="Calibri"/>
          <w:b/>
          <w:bCs/>
          <w:szCs w:val="21"/>
        </w:rPr>
        <w:t xml:space="preserve"> </w:t>
      </w:r>
      <w:r w:rsidRPr="00097B6D">
        <w:rPr>
          <w:rFonts w:ascii="Calibri" w:hAnsi="Calibri"/>
          <w:szCs w:val="21"/>
        </w:rPr>
        <w:t>(được sử dụng để xác định số tiền phạt ghi danh trễ).</w:t>
      </w:r>
    </w:p>
    <w:p w14:paraId="657878CC" w14:textId="1F161016" w:rsidR="00C21983" w:rsidRPr="00097B6D" w:rsidRDefault="00C21983" w:rsidP="00C21983">
      <w:pPr>
        <w:widowControl/>
        <w:autoSpaceDE/>
        <w:autoSpaceDN/>
        <w:spacing w:before="120"/>
        <w:rPr>
          <w:rFonts w:ascii="Calibri" w:eastAsia="Times New Roman" w:hAnsi="Calibri"/>
        </w:rPr>
      </w:pPr>
      <w:r w:rsidRPr="00097B6D">
        <w:rPr>
          <w:rFonts w:ascii="Calibri" w:hAnsi="Calibri"/>
          <w:b/>
          <w:bCs/>
          <w:szCs w:val="21"/>
        </w:rPr>
        <w:t>Tiền phạt ghi danh trễ</w:t>
      </w:r>
      <w:r w:rsidRPr="00097B6D">
        <w:rPr>
          <w:rFonts w:ascii="Calibri" w:hAnsi="Calibri"/>
          <w:szCs w:val="21"/>
        </w:rPr>
        <w:t xml:space="preserve"> </w:t>
      </w:r>
      <w:r w:rsidRPr="00097B6D">
        <w:rPr>
          <w:rFonts w:ascii="Calibri" w:hAnsi="Calibri"/>
          <w:b/>
          <w:bCs/>
          <w:szCs w:val="21"/>
        </w:rPr>
        <w:t>Phần D</w:t>
      </w:r>
      <w:r w:rsidRPr="00097B6D">
        <w:rPr>
          <w:rFonts w:ascii="Calibri" w:hAnsi="Calibri"/>
          <w:szCs w:val="21"/>
        </w:rPr>
        <w:t xml:space="preserve"> - Quý vị có thể phải trả số tiền phạt ghi danh trễ nếu quý vị ghi danh vào bất kỳ lúc nào sau khi Thời hạn Ghi danh Ban đầu của quý vị kết thúc và có một khoảng thời gian từ 63 ngày trở lên liên tiếp mà quý vị không có bảo hiểm thuốc Medicare hoặc bảo hiểm thuốc kê toa có uy tín khác. Quý vị thông thường sẽ phải trả tiền phạt đến chừng nào quý vị có bảo hiểm thuốc Medicare. Chi phí của hình phạt ghi danh muộn tùy thuộc vào thời gian quý vị đã bỏ đi mà không có Phần D hoặc bảo hiểm thuốc theo toa có uy tín.</w:t>
      </w:r>
    </w:p>
    <w:p w14:paraId="59BF1255" w14:textId="55ED1EB7" w:rsidR="00C21983" w:rsidRPr="00097B6D" w:rsidRDefault="00C21983" w:rsidP="00C21983">
      <w:pPr>
        <w:widowControl/>
        <w:autoSpaceDE/>
        <w:autoSpaceDN/>
        <w:spacing w:before="120"/>
        <w:rPr>
          <w:rFonts w:ascii="Calibri" w:eastAsia="Times New Roman" w:hAnsi="Calibri"/>
        </w:rPr>
      </w:pPr>
      <w:r w:rsidRPr="00097B6D">
        <w:rPr>
          <w:rFonts w:ascii="Calibri" w:hAnsi="Calibri"/>
          <w:szCs w:val="21"/>
        </w:rPr>
        <w:t xml:space="preserve">Hiện tại, khoản tiền phạt ghi danh trễ được tính bằng cách nhân 1% </w:t>
      </w:r>
      <w:r w:rsidR="00723B64">
        <w:rPr>
          <w:rFonts w:ascii="Calibri" w:hAnsi="Calibri"/>
          <w:szCs w:val="21"/>
        </w:rPr>
        <w:t>“</w:t>
      </w:r>
      <w:r w:rsidRPr="00097B6D">
        <w:rPr>
          <w:rFonts w:ascii="Calibri" w:hAnsi="Calibri"/>
          <w:szCs w:val="21"/>
        </w:rPr>
        <w:t>phí bảo hiểm cơ sở của ngườ thụ hưởng quốc gia</w:t>
      </w:r>
      <w:r w:rsidR="00723B64">
        <w:rPr>
          <w:rFonts w:ascii="Calibri" w:hAnsi="Calibri"/>
          <w:szCs w:val="21"/>
        </w:rPr>
        <w:t>”</w:t>
      </w:r>
      <w:r w:rsidRPr="00097B6D">
        <w:rPr>
          <w:rFonts w:ascii="Calibri" w:hAnsi="Calibri"/>
          <w:szCs w:val="21"/>
        </w:rPr>
        <w:t xml:space="preserve"> ($36.78 vào năm 2025) nhân với số tháng đầy đủ, các tháng không được bảo hiểm mà quý vị đủ điều kiện nhưng không có bảo hiểm thuốc Medicare (Phần D) và không có bảo hiểm thuốc theo toa đáng tin cậy khác. Số tiền cuối cùng sau đó được làm tròn đến $.10 gần nhất và được cộng vào phí bảo hiểm hàng tháng của quý vị.</w:t>
      </w:r>
    </w:p>
    <w:p w14:paraId="122F3A1F" w14:textId="7232C4CE" w:rsidR="00C21983" w:rsidRPr="00097B6D" w:rsidRDefault="001F6F56" w:rsidP="00723B64">
      <w:pPr>
        <w:pageBreakBefore/>
        <w:widowControl/>
        <w:autoSpaceDE/>
        <w:autoSpaceDN/>
        <w:spacing w:before="120"/>
        <w:rPr>
          <w:rFonts w:ascii="Calibri" w:eastAsia="Times New Roman" w:hAnsi="Calibri"/>
        </w:rPr>
      </w:pPr>
      <w:r w:rsidRPr="00097B6D">
        <w:rPr>
          <w:rFonts w:ascii="Calibri" w:hAnsi="Calibri"/>
          <w:b/>
          <w:szCs w:val="21"/>
        </w:rPr>
        <w:lastRenderedPageBreak/>
        <w:t>Bảng bên dưới hiển thị Số tiền Điều chỉnh Hàng tháng Liên quan đến Thu nhập Phần D (IRMAA).</w:t>
      </w:r>
      <w:r w:rsidRPr="00097B6D">
        <w:rPr>
          <w:rFonts w:ascii="Calibri" w:hAnsi="Calibri"/>
          <w:szCs w:val="21"/>
        </w:rPr>
        <w:t xml:space="preserve"> IRMAA là một khoản phí bổ sung mà quý vị có thể phải trả cho bảo hiểm thuốc Medicare của mình. Số tiền này tùy thuộc vào thu nhập của quý vị như được báo cáo trên tờ khai thuế IRS. Nếu thu nhập của quý vị vượt quá một giới hạn nhất định, quý vị sẽ phải trả IRMAA bên cạnh phí bảo hiểm chương trình của mình.</w:t>
      </w:r>
    </w:p>
    <w:p w14:paraId="38D578AD" w14:textId="31648B64" w:rsidR="00C21983" w:rsidRPr="00097B6D" w:rsidRDefault="000071ED" w:rsidP="000071ED">
      <w:pPr>
        <w:pStyle w:val="Heading2NTP"/>
        <w:spacing w:after="240"/>
        <w:rPr>
          <w:rFonts w:ascii="Calibri" w:hAnsi="Calibri" w:cs="Calibri"/>
        </w:rPr>
      </w:pPr>
      <w:r w:rsidRPr="00097B6D">
        <w:rPr>
          <w:rFonts w:ascii="Calibri" w:hAnsi="Calibri" w:cs="Calibri"/>
        </w:rPr>
        <w:t>Nếu tình trạng nộp đơn và thu nhập hàng năm của quý vị trong năm 2023 là</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097B6D"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097B6D" w:rsidRDefault="00C21983" w:rsidP="00AD1A9D">
            <w:pPr>
              <w:rPr>
                <w:rFonts w:ascii="Calibri" w:eastAsia="Times New Roman" w:hAnsi="Calibri"/>
                <w:sz w:val="28"/>
                <w:szCs w:val="24"/>
              </w:rPr>
            </w:pPr>
            <w:r w:rsidRPr="00097B6D">
              <w:rPr>
                <w:rFonts w:ascii="Calibri" w:hAnsi="Calibri"/>
                <w:sz w:val="28"/>
              </w:rPr>
              <w:t>Tờ khai thuế cá nhân</w:t>
            </w:r>
          </w:p>
        </w:tc>
        <w:tc>
          <w:tcPr>
            <w:tcW w:w="1319" w:type="pct"/>
          </w:tcPr>
          <w:p w14:paraId="2381D894" w14:textId="77777777" w:rsidR="00C21983" w:rsidRPr="00097B6D" w:rsidRDefault="00C21983" w:rsidP="00AD1A9D">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8"/>
                <w:szCs w:val="24"/>
              </w:rPr>
            </w:pPr>
            <w:r w:rsidRPr="00097B6D">
              <w:rPr>
                <w:rFonts w:ascii="Calibri" w:hAnsi="Calibri"/>
                <w:sz w:val="28"/>
              </w:rPr>
              <w:t>Tờ khai thuế khai chung</w:t>
            </w:r>
          </w:p>
        </w:tc>
        <w:tc>
          <w:tcPr>
            <w:tcW w:w="1323" w:type="pct"/>
          </w:tcPr>
          <w:p w14:paraId="475E7856" w14:textId="4A8DC96B" w:rsidR="00C21983" w:rsidRPr="00097B6D" w:rsidRDefault="00C21983" w:rsidP="00AD1A9D">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8"/>
                <w:szCs w:val="24"/>
              </w:rPr>
            </w:pPr>
            <w:r w:rsidRPr="00097B6D">
              <w:rPr>
                <w:rFonts w:ascii="Calibri" w:hAnsi="Calibri"/>
                <w:sz w:val="28"/>
              </w:rPr>
              <w:t xml:space="preserve">Tờ khai thuế Đã kết hôn &amp; </w:t>
            </w:r>
            <w:r w:rsidR="00723B64">
              <w:rPr>
                <w:rFonts w:ascii="Calibri" w:hAnsi="Calibri"/>
                <w:sz w:val="28"/>
              </w:rPr>
              <w:br/>
            </w:r>
            <w:r w:rsidRPr="00097B6D">
              <w:rPr>
                <w:rFonts w:ascii="Calibri" w:hAnsi="Calibri"/>
                <w:sz w:val="28"/>
              </w:rPr>
              <w:t>Khai riêng</w:t>
            </w:r>
          </w:p>
        </w:tc>
        <w:tc>
          <w:tcPr>
            <w:tcW w:w="1031" w:type="pct"/>
          </w:tcPr>
          <w:p w14:paraId="0E3B5B87" w14:textId="19CF1D07" w:rsidR="00C21983" w:rsidRPr="00097B6D" w:rsidRDefault="00C21983" w:rsidP="00AD1A9D">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8"/>
                <w:szCs w:val="24"/>
              </w:rPr>
            </w:pPr>
            <w:r w:rsidRPr="00097B6D">
              <w:rPr>
                <w:rFonts w:ascii="Calibri" w:hAnsi="Calibri"/>
                <w:sz w:val="28"/>
              </w:rPr>
              <w:t xml:space="preserve">Quý Vị Thanh Toán Mỗi </w:t>
            </w:r>
            <w:r w:rsidRPr="00097B6D">
              <w:rPr>
                <w:rFonts w:ascii="Calibri" w:hAnsi="Calibri"/>
                <w:sz w:val="28"/>
              </w:rPr>
              <w:br/>
              <w:t xml:space="preserve">Tháng (trong năm </w:t>
            </w:r>
            <w:r w:rsidRPr="00097B6D">
              <w:rPr>
                <w:rFonts w:ascii="Calibri" w:hAnsi="Calibri"/>
                <w:color w:val="FFFFFF" w:themeColor="background1"/>
                <w:sz w:val="28"/>
              </w:rPr>
              <w:t>2024</w:t>
            </w:r>
            <w:r w:rsidRPr="00097B6D">
              <w:rPr>
                <w:rFonts w:ascii="Calibri" w:hAnsi="Calibri"/>
                <w:sz w:val="28"/>
              </w:rPr>
              <w:t>)</w:t>
            </w:r>
          </w:p>
        </w:tc>
      </w:tr>
      <w:tr w:rsidR="00BD1278" w:rsidRPr="00097B6D" w14:paraId="0DA0F495" w14:textId="77777777" w:rsidTr="00723B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3F8D6DF6" w14:textId="4019D7C8" w:rsidR="00BD1278" w:rsidRPr="00097B6D" w:rsidRDefault="00BD1278" w:rsidP="00723B64">
            <w:pPr>
              <w:spacing w:before="120" w:after="120"/>
              <w:rPr>
                <w:rFonts w:ascii="Calibri" w:eastAsia="Times New Roman" w:hAnsi="Calibri"/>
                <w:b w:val="0"/>
                <w:sz w:val="22"/>
                <w:szCs w:val="20"/>
              </w:rPr>
            </w:pPr>
            <w:r w:rsidRPr="00097B6D">
              <w:rPr>
                <w:rFonts w:ascii="Calibri" w:hAnsi="Calibri"/>
                <w:b w:val="0"/>
                <w:sz w:val="22"/>
                <w:szCs w:val="20"/>
              </w:rPr>
              <w:t>$106,000 hoặc ít hơn</w:t>
            </w:r>
          </w:p>
        </w:tc>
        <w:tc>
          <w:tcPr>
            <w:tcW w:w="1319" w:type="pct"/>
            <w:vAlign w:val="center"/>
          </w:tcPr>
          <w:p w14:paraId="2FC03E73" w14:textId="6A59CBEA"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$212,000 hoặc ít hơn</w:t>
            </w:r>
          </w:p>
        </w:tc>
        <w:tc>
          <w:tcPr>
            <w:tcW w:w="1323" w:type="pct"/>
            <w:vAlign w:val="center"/>
          </w:tcPr>
          <w:p w14:paraId="7D289193" w14:textId="3D8B1963"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$106,000 hoặc ít hơn</w:t>
            </w:r>
          </w:p>
        </w:tc>
        <w:tc>
          <w:tcPr>
            <w:tcW w:w="1031" w:type="pct"/>
            <w:vAlign w:val="center"/>
          </w:tcPr>
          <w:p w14:paraId="18659F67" w14:textId="77777777"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Bảo Phí Trong Chương Trình Của Quý Vị</w:t>
            </w:r>
          </w:p>
        </w:tc>
      </w:tr>
      <w:tr w:rsidR="00BD1278" w:rsidRPr="00097B6D" w14:paraId="675C998F" w14:textId="77777777" w:rsidTr="00723B64">
        <w:tc>
          <w:tcPr>
            <w:cnfStyle w:val="001000000000" w:firstRow="0" w:lastRow="0" w:firstColumn="1" w:lastColumn="0" w:oddVBand="0" w:evenVBand="0" w:oddHBand="0" w:evenHBand="0" w:firstRowFirstColumn="0" w:firstRowLastColumn="0" w:lastRowFirstColumn="0" w:lastRowLastColumn="0"/>
            <w:tcW w:w="1327" w:type="pct"/>
            <w:vAlign w:val="center"/>
          </w:tcPr>
          <w:p w14:paraId="72D3BA83" w14:textId="22B73727" w:rsidR="00BD1278" w:rsidRPr="00097B6D" w:rsidRDefault="00BD1278" w:rsidP="00723B64">
            <w:pPr>
              <w:spacing w:before="120" w:after="120"/>
              <w:rPr>
                <w:rFonts w:ascii="Calibri" w:eastAsia="Times New Roman" w:hAnsi="Calibri"/>
                <w:b w:val="0"/>
                <w:sz w:val="22"/>
                <w:szCs w:val="20"/>
              </w:rPr>
            </w:pPr>
            <w:r w:rsidRPr="00097B6D">
              <w:rPr>
                <w:rFonts w:ascii="Calibri" w:hAnsi="Calibri"/>
                <w:b w:val="0"/>
                <w:sz w:val="22"/>
                <w:szCs w:val="20"/>
              </w:rPr>
              <w:t>Trên $106,000, lên đến $133,000</w:t>
            </w:r>
          </w:p>
        </w:tc>
        <w:tc>
          <w:tcPr>
            <w:tcW w:w="1319" w:type="pct"/>
            <w:vAlign w:val="center"/>
          </w:tcPr>
          <w:p w14:paraId="3FA7313F" w14:textId="5ABEC3D6"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$212,000, lên đến $266,000</w:t>
            </w:r>
          </w:p>
        </w:tc>
        <w:tc>
          <w:tcPr>
            <w:tcW w:w="1323" w:type="pct"/>
            <w:vAlign w:val="center"/>
          </w:tcPr>
          <w:p w14:paraId="0C1908E5" w14:textId="77777777"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Không áp dụng</w:t>
            </w:r>
          </w:p>
        </w:tc>
        <w:tc>
          <w:tcPr>
            <w:tcW w:w="1031" w:type="pct"/>
            <w:vAlign w:val="center"/>
          </w:tcPr>
          <w:p w14:paraId="3776E5D9" w14:textId="40F90C0D"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$13.70 + Phí bảo hiểm Chương trình của Quý vị</w:t>
            </w:r>
          </w:p>
        </w:tc>
      </w:tr>
      <w:tr w:rsidR="00BD1278" w:rsidRPr="00097B6D" w14:paraId="2F31C6E4" w14:textId="77777777" w:rsidTr="00723B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667BFA15" w14:textId="40F90E1A" w:rsidR="00BD1278" w:rsidRPr="00097B6D" w:rsidRDefault="00BD1278" w:rsidP="00723B64">
            <w:pPr>
              <w:spacing w:before="120" w:after="120"/>
              <w:rPr>
                <w:rFonts w:ascii="Calibri" w:eastAsia="Times New Roman" w:hAnsi="Calibri"/>
                <w:b w:val="0"/>
                <w:sz w:val="22"/>
                <w:szCs w:val="20"/>
              </w:rPr>
            </w:pPr>
            <w:r w:rsidRPr="00097B6D">
              <w:rPr>
                <w:rFonts w:ascii="Calibri" w:hAnsi="Calibri"/>
                <w:b w:val="0"/>
                <w:sz w:val="22"/>
                <w:szCs w:val="20"/>
              </w:rPr>
              <w:t>Trên $133,000, lên đến $167,000</w:t>
            </w:r>
          </w:p>
        </w:tc>
        <w:tc>
          <w:tcPr>
            <w:tcW w:w="1319" w:type="pct"/>
            <w:vAlign w:val="center"/>
          </w:tcPr>
          <w:p w14:paraId="3D35F07D" w14:textId="39FA69F2"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$266,000, lên đến $334,000</w:t>
            </w:r>
          </w:p>
        </w:tc>
        <w:tc>
          <w:tcPr>
            <w:tcW w:w="1323" w:type="pct"/>
            <w:vAlign w:val="center"/>
          </w:tcPr>
          <w:p w14:paraId="5957C4B9" w14:textId="77777777"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Không áp dụng</w:t>
            </w:r>
          </w:p>
        </w:tc>
        <w:tc>
          <w:tcPr>
            <w:tcW w:w="1031" w:type="pct"/>
            <w:vAlign w:val="center"/>
          </w:tcPr>
          <w:p w14:paraId="1722DAD4" w14:textId="777E8A7D"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$35.30 + Phí bảo hiểm Chương trình của Quý vị</w:t>
            </w:r>
          </w:p>
        </w:tc>
      </w:tr>
      <w:tr w:rsidR="00BD1278" w:rsidRPr="00097B6D" w14:paraId="16974111" w14:textId="77777777" w:rsidTr="00723B64">
        <w:tc>
          <w:tcPr>
            <w:cnfStyle w:val="001000000000" w:firstRow="0" w:lastRow="0" w:firstColumn="1" w:lastColumn="0" w:oddVBand="0" w:evenVBand="0" w:oddHBand="0" w:evenHBand="0" w:firstRowFirstColumn="0" w:firstRowLastColumn="0" w:lastRowFirstColumn="0" w:lastRowLastColumn="0"/>
            <w:tcW w:w="1327" w:type="pct"/>
            <w:vAlign w:val="center"/>
          </w:tcPr>
          <w:p w14:paraId="23A7E46F" w14:textId="43DEA6DE" w:rsidR="00BD1278" w:rsidRPr="00097B6D" w:rsidRDefault="00BD1278" w:rsidP="00723B64">
            <w:pPr>
              <w:spacing w:before="120" w:after="120"/>
              <w:rPr>
                <w:rFonts w:ascii="Calibri" w:eastAsia="Times New Roman" w:hAnsi="Calibri"/>
                <w:b w:val="0"/>
                <w:sz w:val="22"/>
                <w:szCs w:val="20"/>
              </w:rPr>
            </w:pPr>
            <w:r w:rsidRPr="00097B6D">
              <w:rPr>
                <w:rFonts w:ascii="Calibri" w:hAnsi="Calibri"/>
                <w:b w:val="0"/>
                <w:sz w:val="22"/>
                <w:szCs w:val="20"/>
              </w:rPr>
              <w:t>Trên $167,000, lên đến $200,000</w:t>
            </w:r>
          </w:p>
        </w:tc>
        <w:tc>
          <w:tcPr>
            <w:tcW w:w="1319" w:type="pct"/>
            <w:vAlign w:val="center"/>
          </w:tcPr>
          <w:p w14:paraId="7AF3345D" w14:textId="017C62C8"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$334,000, lên đến $400,000</w:t>
            </w:r>
          </w:p>
        </w:tc>
        <w:tc>
          <w:tcPr>
            <w:tcW w:w="1323" w:type="pct"/>
            <w:vAlign w:val="center"/>
          </w:tcPr>
          <w:p w14:paraId="5F2CBCE8" w14:textId="77777777"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Không áp dụng</w:t>
            </w:r>
          </w:p>
        </w:tc>
        <w:tc>
          <w:tcPr>
            <w:tcW w:w="1031" w:type="pct"/>
            <w:vAlign w:val="center"/>
          </w:tcPr>
          <w:p w14:paraId="52580A7D" w14:textId="730450CA"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$57.00 + Phí bảo hiểm Chương trình của Quý vị</w:t>
            </w:r>
          </w:p>
        </w:tc>
      </w:tr>
      <w:tr w:rsidR="00BD1278" w:rsidRPr="00097B6D" w14:paraId="2DC15800" w14:textId="77777777" w:rsidTr="00723B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43A7F2FB" w14:textId="5A5C0A6E" w:rsidR="00BD1278" w:rsidRPr="00097B6D" w:rsidRDefault="00BD1278" w:rsidP="00723B64">
            <w:pPr>
              <w:spacing w:before="120" w:after="120"/>
              <w:rPr>
                <w:rFonts w:ascii="Calibri" w:eastAsia="Times New Roman" w:hAnsi="Calibri"/>
                <w:b w:val="0"/>
                <w:sz w:val="22"/>
                <w:szCs w:val="20"/>
              </w:rPr>
            </w:pPr>
            <w:r w:rsidRPr="00097B6D">
              <w:rPr>
                <w:rFonts w:ascii="Calibri" w:hAnsi="Calibri"/>
                <w:b w:val="0"/>
                <w:sz w:val="22"/>
                <w:szCs w:val="20"/>
              </w:rPr>
              <w:t>Trên $200,000 và dưới $500,000</w:t>
            </w:r>
          </w:p>
        </w:tc>
        <w:tc>
          <w:tcPr>
            <w:tcW w:w="1319" w:type="pct"/>
            <w:vAlign w:val="center"/>
          </w:tcPr>
          <w:p w14:paraId="1D215DCE" w14:textId="6CCCB022"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$400,000 và dưới $750,000</w:t>
            </w:r>
          </w:p>
        </w:tc>
        <w:tc>
          <w:tcPr>
            <w:tcW w:w="1323" w:type="pct"/>
            <w:vAlign w:val="center"/>
          </w:tcPr>
          <w:p w14:paraId="24185A6A" w14:textId="316018AD"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Trên $106,000 và dưới $394,000</w:t>
            </w:r>
          </w:p>
        </w:tc>
        <w:tc>
          <w:tcPr>
            <w:tcW w:w="1031" w:type="pct"/>
            <w:vAlign w:val="center"/>
          </w:tcPr>
          <w:p w14:paraId="55515F49" w14:textId="5A48EDEB" w:rsidR="00BD1278" w:rsidRPr="00097B6D" w:rsidRDefault="00BD1278" w:rsidP="00723B64">
            <w:pPr>
              <w:spacing w:before="120" w:after="120"/>
              <w:cnfStyle w:val="000000100000" w:firstRow="0" w:lastRow="0" w:firstColumn="0" w:lastColumn="0" w:oddVBand="0" w:evenVBand="0" w:oddHBand="1"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$78.60 + Phí bảo hiểm Chương trình của Quý vị</w:t>
            </w:r>
          </w:p>
        </w:tc>
      </w:tr>
      <w:tr w:rsidR="00BD1278" w:rsidRPr="00097B6D" w14:paraId="35A7A9C8" w14:textId="77777777" w:rsidTr="00723B64">
        <w:tc>
          <w:tcPr>
            <w:cnfStyle w:val="001000000000" w:firstRow="0" w:lastRow="0" w:firstColumn="1" w:lastColumn="0" w:oddVBand="0" w:evenVBand="0" w:oddHBand="0" w:evenHBand="0" w:firstRowFirstColumn="0" w:firstRowLastColumn="0" w:lastRowFirstColumn="0" w:lastRowLastColumn="0"/>
            <w:tcW w:w="1327" w:type="pct"/>
            <w:vAlign w:val="center"/>
          </w:tcPr>
          <w:p w14:paraId="6D59C1BA" w14:textId="2E224219" w:rsidR="00BD1278" w:rsidRPr="00097B6D" w:rsidRDefault="00BD1278" w:rsidP="00723B64">
            <w:pPr>
              <w:spacing w:before="120" w:after="120"/>
              <w:rPr>
                <w:rFonts w:ascii="Calibri" w:eastAsia="Times New Roman" w:hAnsi="Calibri"/>
                <w:b w:val="0"/>
                <w:sz w:val="22"/>
                <w:szCs w:val="20"/>
              </w:rPr>
            </w:pPr>
            <w:r w:rsidRPr="00097B6D">
              <w:rPr>
                <w:rFonts w:ascii="Calibri" w:hAnsi="Calibri"/>
                <w:b w:val="0"/>
                <w:sz w:val="22"/>
                <w:szCs w:val="20"/>
              </w:rPr>
              <w:t>$500,000 hoặc cao hơn</w:t>
            </w:r>
          </w:p>
        </w:tc>
        <w:tc>
          <w:tcPr>
            <w:tcW w:w="1319" w:type="pct"/>
            <w:vAlign w:val="center"/>
          </w:tcPr>
          <w:p w14:paraId="2769F296" w14:textId="796582D1"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$750,000 hoặc cao hơn</w:t>
            </w:r>
          </w:p>
        </w:tc>
        <w:tc>
          <w:tcPr>
            <w:tcW w:w="1323" w:type="pct"/>
            <w:vAlign w:val="center"/>
          </w:tcPr>
          <w:p w14:paraId="268C1B44" w14:textId="55761282"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$394,000 hoặc cao hơn</w:t>
            </w:r>
          </w:p>
        </w:tc>
        <w:tc>
          <w:tcPr>
            <w:tcW w:w="1031" w:type="pct"/>
            <w:vAlign w:val="center"/>
          </w:tcPr>
          <w:p w14:paraId="67FED113" w14:textId="0AB3AA66" w:rsidR="00BD1278" w:rsidRPr="00097B6D" w:rsidRDefault="00BD1278" w:rsidP="00723B64">
            <w:pPr>
              <w:spacing w:before="120" w:after="120"/>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2"/>
                <w:szCs w:val="20"/>
              </w:rPr>
            </w:pPr>
            <w:r w:rsidRPr="00097B6D">
              <w:rPr>
                <w:rFonts w:ascii="Calibri" w:hAnsi="Calibri"/>
                <w:sz w:val="22"/>
                <w:szCs w:val="20"/>
              </w:rPr>
              <w:t>$85.80 + Phí bảo hiểm Chương trình của Quý vị</w:t>
            </w:r>
          </w:p>
        </w:tc>
      </w:tr>
      <w:bookmarkEnd w:id="0"/>
      <w:bookmarkEnd w:id="1"/>
    </w:tbl>
    <w:p w14:paraId="6C444C64" w14:textId="6A2E6566" w:rsidR="00202900" w:rsidRPr="00097B6D" w:rsidRDefault="00202900" w:rsidP="00143C3F">
      <w:pPr>
        <w:pStyle w:val="ListParagraph"/>
        <w:tabs>
          <w:tab w:val="left" w:pos="100"/>
          <w:tab w:val="left" w:pos="1080"/>
        </w:tabs>
        <w:spacing w:before="120"/>
        <w:ind w:left="1890" w:firstLine="0"/>
        <w:rPr>
          <w:rFonts w:ascii="Calibri" w:hAnsi="Calibri"/>
          <w:sz w:val="24"/>
        </w:rPr>
      </w:pPr>
    </w:p>
    <w:sectPr w:rsidR="00202900" w:rsidRPr="00097B6D"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7C702" w14:textId="77777777" w:rsidR="00D155AE" w:rsidRDefault="00D155AE" w:rsidP="003E1CBB">
      <w:r>
        <w:separator/>
      </w:r>
    </w:p>
  </w:endnote>
  <w:endnote w:type="continuationSeparator" w:id="0">
    <w:p w14:paraId="57D6DEF7" w14:textId="77777777" w:rsidR="00D155AE" w:rsidRDefault="00D155AE"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097B6D" w:rsidRDefault="00C21983" w:rsidP="00C21983">
    <w:pPr>
      <w:pStyle w:val="Footer"/>
      <w:jc w:val="right"/>
      <w:rPr>
        <w:rFonts w:ascii="Calibri" w:hAnsi="Calibri"/>
      </w:rPr>
    </w:pPr>
    <w:r w:rsidRPr="00097B6D">
      <w:rPr>
        <w:rFonts w:ascii="Calibri" w:hAnsi="Calibri"/>
      </w:rPr>
      <w:t>Sửa đổi Tháng Mười Một,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AA6A2" w14:textId="77777777" w:rsidR="00D155AE" w:rsidRDefault="00D155AE" w:rsidP="003E1CBB">
      <w:r>
        <w:separator/>
      </w:r>
    </w:p>
  </w:footnote>
  <w:footnote w:type="continuationSeparator" w:id="0">
    <w:p w14:paraId="517E3D6B" w14:textId="77777777" w:rsidR="00D155AE" w:rsidRDefault="00D155AE"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5440043">
    <w:abstractNumId w:val="8"/>
  </w:num>
  <w:num w:numId="2" w16cid:durableId="920527672">
    <w:abstractNumId w:val="28"/>
  </w:num>
  <w:num w:numId="3" w16cid:durableId="349720862">
    <w:abstractNumId w:val="28"/>
  </w:num>
  <w:num w:numId="4" w16cid:durableId="456602644">
    <w:abstractNumId w:val="16"/>
  </w:num>
  <w:num w:numId="5" w16cid:durableId="947739464">
    <w:abstractNumId w:val="10"/>
  </w:num>
  <w:num w:numId="6" w16cid:durableId="1629314609">
    <w:abstractNumId w:val="11"/>
  </w:num>
  <w:num w:numId="7" w16cid:durableId="1344747732">
    <w:abstractNumId w:val="24"/>
  </w:num>
  <w:num w:numId="8" w16cid:durableId="875385081">
    <w:abstractNumId w:val="36"/>
  </w:num>
  <w:num w:numId="9" w16cid:durableId="1949391652">
    <w:abstractNumId w:val="20"/>
  </w:num>
  <w:num w:numId="10" w16cid:durableId="1443840254">
    <w:abstractNumId w:val="35"/>
  </w:num>
  <w:num w:numId="11" w16cid:durableId="1322000081">
    <w:abstractNumId w:val="30"/>
  </w:num>
  <w:num w:numId="12" w16cid:durableId="1226186328">
    <w:abstractNumId w:val="31"/>
  </w:num>
  <w:num w:numId="13" w16cid:durableId="1779792992">
    <w:abstractNumId w:val="37"/>
  </w:num>
  <w:num w:numId="14" w16cid:durableId="121391387">
    <w:abstractNumId w:val="17"/>
  </w:num>
  <w:num w:numId="15" w16cid:durableId="1864518581">
    <w:abstractNumId w:val="4"/>
  </w:num>
  <w:num w:numId="16" w16cid:durableId="2114978484">
    <w:abstractNumId w:val="18"/>
  </w:num>
  <w:num w:numId="17" w16cid:durableId="1271858814">
    <w:abstractNumId w:val="15"/>
  </w:num>
  <w:num w:numId="18" w16cid:durableId="1738701573">
    <w:abstractNumId w:val="1"/>
  </w:num>
  <w:num w:numId="19" w16cid:durableId="656419921">
    <w:abstractNumId w:val="0"/>
  </w:num>
  <w:num w:numId="20" w16cid:durableId="1813250918">
    <w:abstractNumId w:val="29"/>
  </w:num>
  <w:num w:numId="21" w16cid:durableId="214513436">
    <w:abstractNumId w:val="32"/>
  </w:num>
  <w:num w:numId="22" w16cid:durableId="2041279649">
    <w:abstractNumId w:val="26"/>
  </w:num>
  <w:num w:numId="23" w16cid:durableId="326593219">
    <w:abstractNumId w:val="21"/>
  </w:num>
  <w:num w:numId="24" w16cid:durableId="462624018">
    <w:abstractNumId w:val="23"/>
  </w:num>
  <w:num w:numId="25" w16cid:durableId="660888948">
    <w:abstractNumId w:val="22"/>
  </w:num>
  <w:num w:numId="26" w16cid:durableId="1578514185">
    <w:abstractNumId w:val="19"/>
  </w:num>
  <w:num w:numId="27" w16cid:durableId="1555190275">
    <w:abstractNumId w:val="33"/>
  </w:num>
  <w:num w:numId="28" w16cid:durableId="898246386">
    <w:abstractNumId w:val="12"/>
  </w:num>
  <w:num w:numId="29" w16cid:durableId="817527928">
    <w:abstractNumId w:val="3"/>
  </w:num>
  <w:num w:numId="30" w16cid:durableId="909077197">
    <w:abstractNumId w:val="2"/>
  </w:num>
  <w:num w:numId="31" w16cid:durableId="1875464807">
    <w:abstractNumId w:val="27"/>
  </w:num>
  <w:num w:numId="32" w16cid:durableId="582836574">
    <w:abstractNumId w:val="9"/>
  </w:num>
  <w:num w:numId="33" w16cid:durableId="1503279506">
    <w:abstractNumId w:val="5"/>
  </w:num>
  <w:num w:numId="34" w16cid:durableId="1074862587">
    <w:abstractNumId w:val="38"/>
  </w:num>
  <w:num w:numId="35" w16cid:durableId="415522113">
    <w:abstractNumId w:val="6"/>
  </w:num>
  <w:num w:numId="36" w16cid:durableId="1544752852">
    <w:abstractNumId w:val="14"/>
  </w:num>
  <w:num w:numId="37" w16cid:durableId="258369305">
    <w:abstractNumId w:val="7"/>
  </w:num>
  <w:num w:numId="38" w16cid:durableId="2103645894">
    <w:abstractNumId w:val="13"/>
  </w:num>
  <w:num w:numId="39" w16cid:durableId="1230771431">
    <w:abstractNumId w:val="34"/>
  </w:num>
  <w:num w:numId="40" w16cid:durableId="18234235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70401"/>
    <w:rsid w:val="00093298"/>
    <w:rsid w:val="0009605D"/>
    <w:rsid w:val="00097B6D"/>
    <w:rsid w:val="000B1DB7"/>
    <w:rsid w:val="000B4214"/>
    <w:rsid w:val="000C7DC0"/>
    <w:rsid w:val="000D79BD"/>
    <w:rsid w:val="000E3983"/>
    <w:rsid w:val="000E4F92"/>
    <w:rsid w:val="00102B79"/>
    <w:rsid w:val="00104455"/>
    <w:rsid w:val="001103CA"/>
    <w:rsid w:val="001146DB"/>
    <w:rsid w:val="001250D4"/>
    <w:rsid w:val="00126745"/>
    <w:rsid w:val="00143C3F"/>
    <w:rsid w:val="001610C1"/>
    <w:rsid w:val="00174F1E"/>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6CD4"/>
    <w:rsid w:val="002E0788"/>
    <w:rsid w:val="002F7614"/>
    <w:rsid w:val="00300403"/>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5AB7"/>
    <w:rsid w:val="004B1D44"/>
    <w:rsid w:val="005037A2"/>
    <w:rsid w:val="00503A3E"/>
    <w:rsid w:val="00504E96"/>
    <w:rsid w:val="00507E75"/>
    <w:rsid w:val="00512B3D"/>
    <w:rsid w:val="005309F2"/>
    <w:rsid w:val="00532AEE"/>
    <w:rsid w:val="00544708"/>
    <w:rsid w:val="00547036"/>
    <w:rsid w:val="005508A0"/>
    <w:rsid w:val="0057164F"/>
    <w:rsid w:val="00573625"/>
    <w:rsid w:val="00574062"/>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B45DE"/>
    <w:rsid w:val="006C102D"/>
    <w:rsid w:val="006C1172"/>
    <w:rsid w:val="006D1070"/>
    <w:rsid w:val="006D59FE"/>
    <w:rsid w:val="006D75DE"/>
    <w:rsid w:val="00723B64"/>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B0D"/>
    <w:rsid w:val="007F2902"/>
    <w:rsid w:val="0080693A"/>
    <w:rsid w:val="00824D7B"/>
    <w:rsid w:val="00846A40"/>
    <w:rsid w:val="00867975"/>
    <w:rsid w:val="00872AD5"/>
    <w:rsid w:val="00874457"/>
    <w:rsid w:val="008F1AF3"/>
    <w:rsid w:val="008F71D1"/>
    <w:rsid w:val="00914137"/>
    <w:rsid w:val="00920EA8"/>
    <w:rsid w:val="00931AE3"/>
    <w:rsid w:val="00954CFF"/>
    <w:rsid w:val="00964FAD"/>
    <w:rsid w:val="00967F2C"/>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3AFA"/>
    <w:rsid w:val="00C96168"/>
    <w:rsid w:val="00CD00F7"/>
    <w:rsid w:val="00CD050C"/>
    <w:rsid w:val="00CF31E9"/>
    <w:rsid w:val="00D11F43"/>
    <w:rsid w:val="00D15117"/>
    <w:rsid w:val="00D155AE"/>
    <w:rsid w:val="00D161DD"/>
    <w:rsid w:val="00D16D8A"/>
    <w:rsid w:val="00D17268"/>
    <w:rsid w:val="00D214CA"/>
    <w:rsid w:val="00D23188"/>
    <w:rsid w:val="00D249CF"/>
    <w:rsid w:val="00D334F3"/>
    <w:rsid w:val="00D364DC"/>
    <w:rsid w:val="00D43A06"/>
    <w:rsid w:val="00D52E56"/>
    <w:rsid w:val="00D532C6"/>
    <w:rsid w:val="00D54EAD"/>
    <w:rsid w:val="00D857A2"/>
    <w:rsid w:val="00DA0701"/>
    <w:rsid w:val="00DC2BC1"/>
    <w:rsid w:val="00DD422C"/>
    <w:rsid w:val="00E0424B"/>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27DCB"/>
    <w:rsid w:val="00F32619"/>
    <w:rsid w:val="00F4536B"/>
    <w:rsid w:val="00F45D8D"/>
    <w:rsid w:val="00F475CE"/>
    <w:rsid w:val="00F5393C"/>
    <w:rsid w:val="00F766F8"/>
    <w:rsid w:val="00F91EDB"/>
    <w:rsid w:val="00F947F2"/>
    <w:rsid w:val="00FB27ED"/>
    <w:rsid w:val="00FE009C"/>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vi-V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Calibri" w:hAnsi="Arial"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Arial" w:eastAsia="Calibri" w:hAnsi="Arial"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Arial" w:eastAsia="Calibri" w:hAnsi="Arial" w:cs="Calibri"/>
      <w:lang w:bidi="en-US"/>
    </w:rPr>
  </w:style>
  <w:style w:type="character" w:customStyle="1" w:styleId="BodyTextChar">
    <w:name w:val="Body Text Char"/>
    <w:basedOn w:val="DefaultParagraphFont"/>
    <w:link w:val="BodyText"/>
    <w:uiPriority w:val="1"/>
    <w:rsid w:val="00C64687"/>
    <w:rPr>
      <w:rFonts w:ascii="Arial" w:eastAsia="Calibri" w:hAnsi="Arial"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Arial" w:eastAsia="Calibri" w:hAnsi="Arial"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Arial" w:eastAsia="Calibri" w:hAnsi="Arial"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Arial" w:eastAsia="Calibri" w:hAnsi="Arial"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Arial" w:eastAsia="Calibri" w:hAnsi="Arial"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2.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3.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10</cp:revision>
  <cp:lastPrinted>2024-12-10T12:02:00Z</cp:lastPrinted>
  <dcterms:created xsi:type="dcterms:W3CDTF">2024-11-13T20:37:00Z</dcterms:created>
  <dcterms:modified xsi:type="dcterms:W3CDTF">2024-12-19T17:29:00Z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