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0A14" w14:textId="77777777" w:rsidR="005B5CAB" w:rsidRDefault="005B5CAB" w:rsidP="00A01494">
      <w:pPr>
        <w:tabs>
          <w:tab w:val="left" w:pos="100"/>
        </w:tabs>
        <w:ind w:left="100" w:firstLine="800"/>
        <w:rPr>
          <w:b/>
          <w:color w:val="00529C"/>
          <w:sz w:val="40"/>
        </w:rPr>
      </w:pPr>
      <w:bookmarkStart w:id="0" w:name="_Hlk77258187"/>
      <w:bookmarkStart w:id="1" w:name="_Hlk77258164"/>
    </w:p>
    <w:p w14:paraId="60BF3971" w14:textId="6BAFD2C6" w:rsidR="00C21983" w:rsidRPr="00C21983" w:rsidRDefault="00C21983" w:rsidP="00AD1A9D">
      <w:pPr>
        <w:pStyle w:val="TitleNTP"/>
        <w:spacing w:before="2520"/>
      </w:pPr>
      <w:r>
        <w:rPr>
          <w:rFonts w:hint="eastAsia"/>
        </w:rPr>
        <w:t>2025년 메디케어 금액</w:t>
      </w:r>
    </w:p>
    <w:p w14:paraId="18A6F245" w14:textId="77777777" w:rsidR="00C21983" w:rsidRPr="003961C6" w:rsidRDefault="00C21983" w:rsidP="004B1D44">
      <w:pPr>
        <w:pStyle w:val="Heading1"/>
        <w:rPr>
          <w:rFonts w:asciiTheme="minorHAnsi" w:hAnsiTheme="minorHAnsi" w:cstheme="minorHAnsi"/>
          <w:b/>
          <w:bCs/>
          <w:color w:val="00529C"/>
          <w:sz w:val="28"/>
          <w:szCs w:val="28"/>
        </w:rPr>
      </w:pPr>
      <w:r>
        <w:rPr>
          <w:rFonts w:asciiTheme="minorHAnsi" w:hAnsiTheme="minorHAnsi" w:hint="eastAsia"/>
          <w:b/>
          <w:color w:val="00529C"/>
          <w:sz w:val="28"/>
        </w:rPr>
        <w:t>메디케어</w:t>
      </w:r>
      <w:r>
        <w:rPr>
          <w:rFonts w:asciiTheme="minorHAnsi" w:hAnsiTheme="minorHAnsi" w:hint="eastAsia"/>
          <w:b/>
          <w:color w:val="00529C"/>
          <w:sz w:val="28"/>
        </w:rPr>
        <w:t xml:space="preserve"> </w:t>
      </w:r>
      <w:r>
        <w:rPr>
          <w:rFonts w:asciiTheme="minorHAnsi" w:hAnsiTheme="minorHAnsi" w:hint="eastAsia"/>
          <w:b/>
          <w:color w:val="00529C"/>
          <w:sz w:val="28"/>
        </w:rPr>
        <w:t>파트</w:t>
      </w:r>
      <w:r>
        <w:rPr>
          <w:rFonts w:asciiTheme="minorHAnsi" w:hAnsiTheme="minorHAnsi" w:hint="eastAsia"/>
          <w:b/>
          <w:color w:val="00529C"/>
          <w:sz w:val="28"/>
        </w:rPr>
        <w:t xml:space="preserve"> A(</w:t>
      </w:r>
      <w:r>
        <w:rPr>
          <w:rFonts w:asciiTheme="minorHAnsi" w:hAnsiTheme="minorHAnsi" w:hint="eastAsia"/>
          <w:b/>
          <w:color w:val="00529C"/>
          <w:sz w:val="28"/>
        </w:rPr>
        <w:t>병원</w:t>
      </w:r>
      <w:r>
        <w:rPr>
          <w:rFonts w:asciiTheme="minorHAnsi" w:hAnsiTheme="minorHAnsi" w:hint="eastAsia"/>
          <w:b/>
          <w:color w:val="00529C"/>
          <w:sz w:val="28"/>
        </w:rPr>
        <w:t xml:space="preserve"> </w:t>
      </w:r>
      <w:r>
        <w:rPr>
          <w:rFonts w:asciiTheme="minorHAnsi" w:hAnsiTheme="minorHAnsi" w:hint="eastAsia"/>
          <w:b/>
          <w:color w:val="00529C"/>
          <w:sz w:val="28"/>
        </w:rPr>
        <w:t>보험</w:t>
      </w:r>
      <w:r>
        <w:rPr>
          <w:rFonts w:asciiTheme="minorHAnsi" w:hAnsiTheme="minorHAnsi" w:hint="eastAsia"/>
          <w:b/>
          <w:color w:val="00529C"/>
          <w:sz w:val="28"/>
        </w:rPr>
        <w:t xml:space="preserve">) </w:t>
      </w:r>
      <w:r>
        <w:rPr>
          <w:rFonts w:asciiTheme="minorHAnsi" w:hAnsiTheme="minorHAnsi" w:hint="eastAsia"/>
          <w:b/>
          <w:color w:val="00529C"/>
          <w:sz w:val="28"/>
        </w:rPr>
        <w:t>비용</w:t>
      </w:r>
    </w:p>
    <w:p w14:paraId="57A8F5BD" w14:textId="77777777" w:rsidR="00C21983" w:rsidRPr="00C21983" w:rsidRDefault="00C21983" w:rsidP="004B1D44">
      <w:pPr>
        <w:pStyle w:val="Heading2NTP"/>
        <w:spacing w:before="0" w:after="120"/>
      </w:pPr>
      <w:r>
        <w:rPr>
          <w:rFonts w:hint="eastAsia"/>
        </w:rPr>
        <w:t>월보험료:</w:t>
      </w:r>
    </w:p>
    <w:p w14:paraId="07E8481A" w14:textId="2BC3CCEE" w:rsidR="00C21983" w:rsidRPr="00BC3E05" w:rsidRDefault="00D532C6" w:rsidP="004B1D44">
      <w:pPr>
        <w:numPr>
          <w:ilvl w:val="0"/>
          <w:numId w:val="38"/>
        </w:numPr>
        <w:spacing w:after="120"/>
        <w:ind w:left="360" w:right="634" w:hanging="180"/>
        <w:rPr>
          <w:rFonts w:asciiTheme="minorHAnsi" w:hAnsiTheme="minorHAnsi" w:cstheme="minorHAnsi"/>
          <w:b/>
          <w:sz w:val="23"/>
          <w:szCs w:val="23"/>
        </w:rPr>
      </w:pPr>
      <w:bookmarkStart w:id="2" w:name="_Hlk147403112"/>
      <w:r w:rsidRPr="00396E07">
        <w:rPr>
          <w:rFonts w:asciiTheme="minorHAnsi" w:hAnsiTheme="minorHAnsi" w:hint="eastAsia"/>
          <w:b/>
          <w:bCs/>
          <w:sz w:val="23"/>
          <w:szCs w:val="23"/>
        </w:rPr>
        <w:t>대부분의 경우 $0</w:t>
      </w:r>
      <w:r w:rsidRPr="00BC3E05">
        <w:rPr>
          <w:rFonts w:asciiTheme="minorHAnsi" w:hAnsiTheme="minorHAnsi" w:hint="eastAsia"/>
          <w:sz w:val="23"/>
          <w:szCs w:val="23"/>
        </w:rPr>
        <w:t>(본인 또는 배우자가 근로 기간 동안, 통상 최소 10년 메디케어 세금을 충분히 오랜 기간 납부했기 때문). 65세 이전에 메디케어에 가입하게 되면, 파트 A 보험료를 납부하지 않아도 됩니다. 이를 “무보험료 파트 A”라고도 합니다.</w:t>
      </w:r>
    </w:p>
    <w:bookmarkEnd w:id="2"/>
    <w:p w14:paraId="7522CB42" w14:textId="77777777" w:rsidR="00C21983" w:rsidRPr="00BC3E05" w:rsidRDefault="00C21983" w:rsidP="004B1D44">
      <w:pPr>
        <w:numPr>
          <w:ilvl w:val="0"/>
          <w:numId w:val="38"/>
        </w:numPr>
        <w:spacing w:after="120"/>
        <w:ind w:left="360" w:right="634" w:hanging="180"/>
        <w:rPr>
          <w:rFonts w:asciiTheme="minorHAnsi" w:hAnsiTheme="minorHAnsi" w:cstheme="minorHAnsi"/>
          <w:bCs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무보험료 파트 A 자격 대상이 아닌 경우</w:t>
      </w:r>
      <w:r w:rsidRPr="00BC3E05">
        <w:rPr>
          <w:rFonts w:asciiTheme="minorHAnsi" w:hAnsiTheme="minorHAnsi" w:hint="eastAsia"/>
          <w:sz w:val="23"/>
          <w:szCs w:val="23"/>
        </w:rPr>
        <w:t xml:space="preserve"> 파트 A를 구매하실 수 있습니다. 매달 다음 중 하나의 보험료를 납부해야 합니다.</w:t>
      </w:r>
    </w:p>
    <w:p w14:paraId="52DC9D8F" w14:textId="5B57C692" w:rsidR="00C21983" w:rsidRPr="00BC3E05" w:rsidRDefault="00C21983" w:rsidP="004B1D44">
      <w:pPr>
        <w:numPr>
          <w:ilvl w:val="1"/>
          <w:numId w:val="38"/>
        </w:numPr>
        <w:spacing w:after="120"/>
        <w:ind w:left="720" w:right="634" w:hanging="180"/>
        <w:rPr>
          <w:rFonts w:asciiTheme="minorHAnsi" w:hAnsiTheme="minorHAnsi" w:cstheme="minorHAnsi"/>
          <w:bCs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$285</w:t>
      </w:r>
      <w:r w:rsidRPr="00BC3E05">
        <w:rPr>
          <w:rFonts w:asciiTheme="minorHAnsi" w:hAnsiTheme="minorHAnsi" w:hint="eastAsia"/>
          <w:sz w:val="23"/>
          <w:szCs w:val="23"/>
        </w:rPr>
        <w:t>, 30‒39분기의 근로 기간 동안 메디케어 세금을 납부한 경우</w:t>
      </w:r>
    </w:p>
    <w:p w14:paraId="74955714" w14:textId="4F6BF079" w:rsidR="00C21983" w:rsidRPr="00BC3E05" w:rsidRDefault="00C21983" w:rsidP="004B1D44">
      <w:pPr>
        <w:numPr>
          <w:ilvl w:val="1"/>
          <w:numId w:val="38"/>
        </w:numPr>
        <w:spacing w:after="120"/>
        <w:ind w:left="720" w:right="634" w:hanging="180"/>
        <w:rPr>
          <w:rFonts w:asciiTheme="minorHAnsi" w:hAnsiTheme="minorHAnsi" w:cstheme="minorHAnsi"/>
          <w:bCs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$518</w:t>
      </w:r>
      <w:r w:rsidRPr="00BC3E05">
        <w:rPr>
          <w:rFonts w:asciiTheme="minorHAnsi" w:hAnsiTheme="minorHAnsi" w:hint="eastAsia"/>
          <w:sz w:val="23"/>
          <w:szCs w:val="23"/>
        </w:rPr>
        <w:t>, 30분기 미만의 근로 기간 동안 메디케어 세금을 납부한 경우</w:t>
      </w:r>
    </w:p>
    <w:p w14:paraId="203A9C32" w14:textId="77777777" w:rsidR="00C21983" w:rsidRPr="00BC3E05" w:rsidRDefault="00C21983" w:rsidP="004B1D44">
      <w:pPr>
        <w:ind w:left="547" w:right="634"/>
        <w:rPr>
          <w:rFonts w:asciiTheme="minorHAnsi" w:hAnsiTheme="minorHAnsi" w:cstheme="minorHAnsi"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파트 A 지연 등록 가산금:</w:t>
      </w:r>
      <w:r w:rsidRPr="00BC3E05">
        <w:rPr>
          <w:rFonts w:asciiTheme="minorHAnsi" w:hAnsiTheme="minorHAnsi" w:hint="eastAsia"/>
          <w:sz w:val="23"/>
          <w:szCs w:val="23"/>
        </w:rPr>
        <w:t xml:space="preserve"> 메디케어에 최초 자격이 되는 시기(통상 65세가 되는 시점)에 구매하지 않는 경우, 월 보험료가 10% 인상될 수 있습니다. 가입하지 않은 연수의 2배 기간 동안 가산금을 납부해야 합니다.</w:t>
      </w:r>
    </w:p>
    <w:p w14:paraId="67C3B051" w14:textId="77777777" w:rsidR="00C21983" w:rsidRPr="00C21983" w:rsidRDefault="00C21983" w:rsidP="004B1D44">
      <w:pPr>
        <w:pStyle w:val="Heading2NTP"/>
        <w:spacing w:after="120"/>
      </w:pPr>
      <w:r>
        <w:rPr>
          <w:rFonts w:hint="eastAsia"/>
          <w:bCs/>
        </w:rPr>
        <w:t>오리지널 메디케어에 가입되어 있을 경우의 파트 A 비용</w:t>
      </w:r>
    </w:p>
    <w:tbl>
      <w:tblPr>
        <w:tblStyle w:val="GridTable4-Accent11"/>
        <w:tblW w:w="5000" w:type="pct"/>
        <w:tblLook w:val="04A0" w:firstRow="1" w:lastRow="0" w:firstColumn="1" w:lastColumn="0" w:noHBand="0" w:noVBand="1"/>
      </w:tblPr>
      <w:tblGrid>
        <w:gridCol w:w="2426"/>
        <w:gridCol w:w="11964"/>
      </w:tblGrid>
      <w:tr w:rsidR="00C21983" w:rsidRPr="00C21983" w14:paraId="410EC7AF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  <w:vAlign w:val="center"/>
          </w:tcPr>
          <w:p w14:paraId="59500863" w14:textId="77777777" w:rsidR="00C21983" w:rsidRPr="004B1D44" w:rsidRDefault="00C21983" w:rsidP="004B1D44">
            <w:pPr>
              <w:ind w:right="907"/>
              <w:jc w:val="center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bookmarkStart w:id="3" w:name="_Hlk88072652"/>
            <w:r>
              <w:rPr>
                <w:rFonts w:asciiTheme="minorHAnsi" w:hAnsiTheme="minorHAnsi" w:hint="eastAsia"/>
                <w:sz w:val="28"/>
              </w:rPr>
              <w:t>비용</w:t>
            </w:r>
          </w:p>
        </w:tc>
        <w:tc>
          <w:tcPr>
            <w:tcW w:w="4157" w:type="pct"/>
            <w:vAlign w:val="center"/>
          </w:tcPr>
          <w:p w14:paraId="6E5EAC8E" w14:textId="77777777" w:rsidR="00C21983" w:rsidRPr="004B1D44" w:rsidRDefault="00C21983" w:rsidP="004B1D44">
            <w:pPr>
              <w:ind w:right="90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hint="eastAsia"/>
                <w:sz w:val="28"/>
              </w:rPr>
              <w:t>본인 부담</w:t>
            </w:r>
          </w:p>
        </w:tc>
      </w:tr>
      <w:tr w:rsidR="00C21983" w:rsidRPr="00C21983" w14:paraId="58663BBE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F0F6767" w14:textId="77777777" w:rsidR="00C21983" w:rsidRPr="00BC3E05" w:rsidRDefault="00C21983" w:rsidP="004B1D44">
            <w:pPr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파트 A 공제액</w:t>
            </w:r>
          </w:p>
        </w:tc>
        <w:tc>
          <w:tcPr>
            <w:tcW w:w="4157" w:type="pct"/>
          </w:tcPr>
          <w:p w14:paraId="15B19322" w14:textId="6B423862" w:rsidR="00C21983" w:rsidRPr="00BC3E05" w:rsidRDefault="00C21983" w:rsidP="000C7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$1,676, 오리지널 메디케어에서 지불을 시작하기 전, 병원 입원환자 각 혜택 기간의 경우. 1년에 받을 수 있는 혜택 기간에는 횟수 제한이 없습니다. 즉, 공제액을 1년에 2회 이상 지불할 수 있습니다.</w:t>
            </w:r>
          </w:p>
        </w:tc>
      </w:tr>
      <w:tr w:rsidR="00C21983" w:rsidRPr="00C21983" w14:paraId="664B26A5" w14:textId="77777777" w:rsidTr="000C7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50ED14C" w14:textId="77777777" w:rsidR="00C21983" w:rsidRPr="00BC3E0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입원환자 병원 체류</w:t>
            </w:r>
          </w:p>
        </w:tc>
        <w:tc>
          <w:tcPr>
            <w:tcW w:w="4157" w:type="pct"/>
          </w:tcPr>
          <w:p w14:paraId="04803252" w14:textId="20827F34" w:rsidR="00C21983" w:rsidRPr="00BC3E05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1~60일: 파트 A 공제액 지불 후 $0</w:t>
            </w:r>
          </w:p>
          <w:p w14:paraId="451721DF" w14:textId="1438AC80" w:rsidR="00C21983" w:rsidRPr="00BC3E05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61~90일: $419/일</w:t>
            </w:r>
          </w:p>
          <w:p w14:paraId="237B36B0" w14:textId="0E85A6AD" w:rsidR="00C21983" w:rsidRPr="00BC3E05" w:rsidRDefault="00C21983" w:rsidP="00C21983">
            <w:pPr>
              <w:numPr>
                <w:ilvl w:val="0"/>
                <w:numId w:val="29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90일 이후: 60일의 평생 예비일을 사용하는 동안 $838/일</w:t>
            </w:r>
          </w:p>
          <w:p w14:paraId="7C19E60E" w14:textId="60125A27" w:rsidR="00D532C6" w:rsidRPr="00BC3E05" w:rsidRDefault="00D532C6" w:rsidP="00BA06C8">
            <w:pPr>
              <w:pStyle w:val="ListParagraph"/>
              <w:numPr>
                <w:ilvl w:val="0"/>
                <w:numId w:val="29"/>
              </w:numPr>
              <w:ind w:left="351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150일 이후: 가입자 비용 전액 납부</w:t>
            </w:r>
          </w:p>
          <w:p w14:paraId="65E39154" w14:textId="77777777" w:rsidR="00C21983" w:rsidRPr="00BC3E05" w:rsidRDefault="00C21983" w:rsidP="004266E0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396E07">
              <w:rPr>
                <w:rFonts w:asciiTheme="minorHAnsi" w:hAnsiTheme="minorHAnsi" w:hint="eastAsia"/>
                <w:b/>
                <w:bCs/>
                <w:sz w:val="23"/>
                <w:szCs w:val="23"/>
              </w:rPr>
              <w:lastRenderedPageBreak/>
              <w:t>참고:</w:t>
            </w:r>
            <w:r w:rsidRPr="00BC3E05">
              <w:rPr>
                <w:rFonts w:asciiTheme="minorHAnsi" w:hAnsiTheme="minorHAnsi" w:hint="eastAsia"/>
                <w:sz w:val="23"/>
                <w:szCs w:val="23"/>
              </w:rPr>
              <w:t xml:space="preserve"> 개인 전용 간호, 개인 병실에 있는 TV 또는 전화기(이러한 품목에 별도의 요금이 부과되는 경우), 개인 위생용품(면도기 또는 슬리퍼 양말 등) 또는 개인실에 대해 납부합니다. 단, 의학적으로 필요한 경우는 제외합니다.</w:t>
            </w:r>
          </w:p>
        </w:tc>
      </w:tr>
      <w:tr w:rsidR="00C21983" w:rsidRPr="00C21983" w14:paraId="7342149D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C166DB1" w14:textId="77777777" w:rsidR="00C21983" w:rsidRPr="00BC3E0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lastRenderedPageBreak/>
              <w:t>정신건강 입원환자 체류</w:t>
            </w:r>
          </w:p>
        </w:tc>
        <w:tc>
          <w:tcPr>
            <w:tcW w:w="4157" w:type="pct"/>
          </w:tcPr>
          <w:p w14:paraId="337B12C4" w14:textId="44976C42" w:rsidR="00C21983" w:rsidRPr="00BC3E05" w:rsidRDefault="00C21983" w:rsidP="00C2198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가입자가 종합병원이나 정신병원의 입원환자인 경우, 입원 기간 동안 서비스 제공자로부터 받는 정신건강 서비스에 대해 메디케어 승인 금액의 20%도 납부합니다.</w:t>
            </w:r>
          </w:p>
          <w:p w14:paraId="138BBF99" w14:textId="77777777" w:rsidR="00C21983" w:rsidRPr="00BC3E05" w:rsidRDefault="00C21983" w:rsidP="004266E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396E07">
              <w:rPr>
                <w:rFonts w:asciiTheme="minorHAnsi" w:hAnsiTheme="minorHAnsi" w:hint="eastAsia"/>
                <w:b/>
                <w:bCs/>
                <w:sz w:val="23"/>
                <w:szCs w:val="23"/>
              </w:rPr>
              <w:t>참고:</w:t>
            </w:r>
            <w:r w:rsidRPr="00BC3E05">
              <w:rPr>
                <w:rFonts w:asciiTheme="minorHAnsi" w:hAnsiTheme="minorHAnsi" w:hint="eastAsia"/>
                <w:sz w:val="23"/>
                <w:szCs w:val="23"/>
              </w:rPr>
              <w:t xml:space="preserve"> 정신병원에서 서비스를 받는 경우, 파트 A는 평생 동안 입원환자 정신병원 치료의 최대 190일분에 대해서만 비용을 부담합니다.</w:t>
            </w:r>
          </w:p>
        </w:tc>
      </w:tr>
      <w:tr w:rsidR="00C21983" w:rsidRPr="00C21983" w14:paraId="213ACD6B" w14:textId="77777777" w:rsidTr="000C7DC0">
        <w:trPr>
          <w:trHeight w:val="9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491DC88A" w14:textId="77777777" w:rsidR="00C21983" w:rsidRPr="00BC3E0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전문 간호 시설 체류</w:t>
            </w:r>
          </w:p>
        </w:tc>
        <w:tc>
          <w:tcPr>
            <w:tcW w:w="4157" w:type="pct"/>
          </w:tcPr>
          <w:p w14:paraId="16A33991" w14:textId="1B998337" w:rsidR="00C21983" w:rsidRPr="00BC3E05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1~20일: $0</w:t>
            </w:r>
          </w:p>
          <w:p w14:paraId="0EE42494" w14:textId="3A8D2D3E" w:rsidR="00C21983" w:rsidRPr="00BC3E05" w:rsidRDefault="00C21983" w:rsidP="00C21983">
            <w:pPr>
              <w:numPr>
                <w:ilvl w:val="0"/>
                <w:numId w:val="30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21~100일: $209.50/일</w:t>
            </w:r>
          </w:p>
          <w:p w14:paraId="615BFE62" w14:textId="3280B199" w:rsidR="00C21983" w:rsidRPr="00BC3E05" w:rsidRDefault="00C21983" w:rsidP="004266E0">
            <w:pPr>
              <w:numPr>
                <w:ilvl w:val="0"/>
                <w:numId w:val="30"/>
              </w:numPr>
              <w:spacing w:before="120" w:after="120"/>
              <w:ind w:left="360" w:hanging="18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101일 이후: 가입자 비용 전액 납부</w:t>
            </w:r>
          </w:p>
        </w:tc>
      </w:tr>
      <w:tr w:rsidR="00C21983" w:rsidRPr="00C21983" w14:paraId="767769FC" w14:textId="77777777" w:rsidTr="0039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67E75736" w14:textId="77777777" w:rsidR="00C21983" w:rsidRPr="00BC3E0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가정 건강관리</w:t>
            </w:r>
          </w:p>
        </w:tc>
        <w:tc>
          <w:tcPr>
            <w:tcW w:w="4157" w:type="pct"/>
          </w:tcPr>
          <w:p w14:paraId="3109AE8D" w14:textId="3FF0B54A" w:rsidR="00C21983" w:rsidRPr="00BC3E05" w:rsidRDefault="00C21983" w:rsidP="00C21983">
            <w:pPr>
              <w:numPr>
                <w:ilvl w:val="0"/>
                <w:numId w:val="31"/>
              </w:numPr>
              <w:spacing w:before="120"/>
              <w:ind w:left="346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보장된 가정 방문 의료서비스의 경우 $0</w:t>
            </w:r>
          </w:p>
          <w:p w14:paraId="5B7A1B55" w14:textId="1AA5D353" w:rsidR="00C21983" w:rsidRPr="00BC3E05" w:rsidRDefault="00C21983" w:rsidP="004266E0">
            <w:pPr>
              <w:numPr>
                <w:ilvl w:val="0"/>
                <w:numId w:val="31"/>
              </w:numPr>
              <w:spacing w:before="120" w:after="120"/>
              <w:ind w:left="360" w:hanging="187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휠체어, 보행기, 병실 침대, 기타 장비 등 내구성 의료장비(DME)의 경우 메디케어 승인 금액의 20%</w:t>
            </w:r>
          </w:p>
        </w:tc>
      </w:tr>
      <w:tr w:rsidR="00C21983" w:rsidRPr="00C21983" w14:paraId="26F91764" w14:textId="77777777" w:rsidTr="00396E07">
        <w:trPr>
          <w:trHeight w:val="1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pct"/>
          </w:tcPr>
          <w:p w14:paraId="5E29EE24" w14:textId="77777777" w:rsidR="00C21983" w:rsidRPr="00BC3E0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호스피스 케어</w:t>
            </w:r>
          </w:p>
        </w:tc>
        <w:tc>
          <w:tcPr>
            <w:tcW w:w="4157" w:type="pct"/>
          </w:tcPr>
          <w:p w14:paraId="09A1D630" w14:textId="77777777" w:rsidR="00C21983" w:rsidRPr="00BC3E05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보장된 호스피스 케어 서비스의 경우 $0</w:t>
            </w:r>
          </w:p>
          <w:p w14:paraId="20A2B3A0" w14:textId="57DBAC8B" w:rsidR="00C21983" w:rsidRPr="00BC3E05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집에 머무는 동안 통증 완화 및 증상 조절을 위한 처방약 및 기타 시밀러 약품당 최대 $5의 기본부담금</w:t>
            </w:r>
          </w:p>
          <w:p w14:paraId="1CD1BFD8" w14:textId="77777777" w:rsidR="00C21983" w:rsidRPr="00BC3E05" w:rsidRDefault="00C21983" w:rsidP="00C21983">
            <w:pPr>
              <w:numPr>
                <w:ilvl w:val="0"/>
                <w:numId w:val="32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 xml:space="preserve">입원환자 임시 위탁 간호에 대해 메디케어 승인 금액의 5% </w:t>
            </w:r>
          </w:p>
          <w:p w14:paraId="35B97638" w14:textId="50DCD707" w:rsidR="00C21983" w:rsidRPr="00BC3E05" w:rsidRDefault="00AF1912" w:rsidP="00C21983">
            <w:pPr>
              <w:numPr>
                <w:ilvl w:val="0"/>
                <w:numId w:val="32"/>
              </w:numPr>
              <w:spacing w:before="120"/>
              <w:ind w:left="346" w:right="632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메디케어는, 가입자의 자택이나 가입자가 살고 있는 다른 시설(요양원 등)에서 호스피스 케어를 받고 있을 때 방과 식비는 보장하지 않습니다.</w:t>
            </w:r>
          </w:p>
        </w:tc>
      </w:tr>
    </w:tbl>
    <w:bookmarkEnd w:id="3"/>
    <w:p w14:paraId="3D031106" w14:textId="53128B9F" w:rsidR="00C21983" w:rsidRPr="00BC3E05" w:rsidRDefault="00C21983" w:rsidP="004B1D44">
      <w:pPr>
        <w:tabs>
          <w:tab w:val="left" w:pos="100"/>
        </w:tabs>
        <w:spacing w:before="120" w:after="120"/>
        <w:rPr>
          <w:rFonts w:asciiTheme="minorHAnsi" w:hAnsiTheme="minorHAnsi" w:cstheme="minorHAnsi"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참고:</w:t>
      </w:r>
      <w:r w:rsidRPr="00BC3E05">
        <w:rPr>
          <w:rFonts w:asciiTheme="minorHAnsi" w:hAnsiTheme="minorHAnsi" w:hint="eastAsia"/>
          <w:sz w:val="23"/>
          <w:szCs w:val="23"/>
        </w:rPr>
        <w:t xml:space="preserve"> </w:t>
      </w:r>
      <w:r w:rsidRPr="00BC3E05">
        <w:rPr>
          <w:rFonts w:hint="eastAsia"/>
          <w:sz w:val="23"/>
          <w:szCs w:val="23"/>
        </w:rPr>
        <w:t>호스피스 케어 비용은 가입자가 메디케어 어드밴티지 플랜에 가입하셨더라도 오리지널 메디케어에 청구됩니다.</w:t>
      </w:r>
      <w:r w:rsidR="00396E07">
        <w:rPr>
          <w:sz w:val="23"/>
          <w:szCs w:val="23"/>
        </w:rPr>
        <w:t xml:space="preserve"> </w:t>
      </w:r>
      <w:r w:rsidRPr="00BC3E05">
        <w:rPr>
          <w:rFonts w:hint="eastAsia"/>
          <w:sz w:val="23"/>
          <w:szCs w:val="23"/>
        </w:rPr>
        <w:t>호스피스 간호를 받을 때 메디케어 어드밴티지 플랜은 말기 질환 또는 말기 질환과 관련된 상태의 일부가 아닌 서비스를 계속해서 보장할 수 있습니다.</w:t>
      </w:r>
      <w:r w:rsidR="00396E07">
        <w:rPr>
          <w:sz w:val="23"/>
          <w:szCs w:val="23"/>
        </w:rPr>
        <w:t xml:space="preserve"> </w:t>
      </w:r>
      <w:r w:rsidRPr="00BC3E05">
        <w:rPr>
          <w:rFonts w:hint="eastAsia"/>
          <w:sz w:val="23"/>
          <w:szCs w:val="23"/>
        </w:rPr>
        <w:t xml:space="preserve">호스피스 간호에 대한 자세한 사항과 메디케어 승인 제공자를 찾으려면 보험사에 문의하거나 </w:t>
      </w:r>
      <w:hyperlink r:id="rId11" w:history="1">
        <w:r w:rsidRPr="00BC3E05">
          <w:rPr>
            <w:rFonts w:hint="eastAsia"/>
            <w:color w:val="0000FF" w:themeColor="hyperlink"/>
            <w:sz w:val="23"/>
            <w:szCs w:val="23"/>
            <w:u w:val="single"/>
          </w:rPr>
          <w:t>Medicare.gov/care-compare</w:t>
        </w:r>
      </w:hyperlink>
      <w:r w:rsidRPr="00BC3E05">
        <w:rPr>
          <w:rFonts w:hint="eastAsia"/>
          <w:sz w:val="23"/>
          <w:szCs w:val="23"/>
        </w:rPr>
        <w:t xml:space="preserve">를 참조하세요. </w:t>
      </w:r>
    </w:p>
    <w:p w14:paraId="52B8738A" w14:textId="647C064B" w:rsidR="00C21983" w:rsidRPr="00C21983" w:rsidRDefault="00C21983" w:rsidP="004B1D44">
      <w:pPr>
        <w:pStyle w:val="Heading1NTP"/>
        <w:spacing w:before="0"/>
      </w:pPr>
      <w:r>
        <w:rPr>
          <w:rFonts w:hint="eastAsia"/>
        </w:rPr>
        <w:t>메디케어</w:t>
      </w:r>
      <w:r>
        <w:rPr>
          <w:rFonts w:hint="eastAsia"/>
        </w:rPr>
        <w:t xml:space="preserve"> </w:t>
      </w:r>
      <w:r>
        <w:rPr>
          <w:rFonts w:hint="eastAsia"/>
        </w:rPr>
        <w:t>파트</w:t>
      </w:r>
      <w:r>
        <w:rPr>
          <w:rFonts w:hint="eastAsia"/>
        </w:rPr>
        <w:t xml:space="preserve"> B(</w:t>
      </w:r>
      <w:r>
        <w:rPr>
          <w:rFonts w:hint="eastAsia"/>
        </w:rPr>
        <w:t>의료</w:t>
      </w:r>
      <w:r>
        <w:rPr>
          <w:rFonts w:hint="eastAsia"/>
        </w:rPr>
        <w:t xml:space="preserve"> </w:t>
      </w:r>
      <w:r>
        <w:rPr>
          <w:rFonts w:hint="eastAsia"/>
        </w:rPr>
        <w:t>보험</w:t>
      </w:r>
      <w:r>
        <w:rPr>
          <w:rFonts w:hint="eastAsia"/>
        </w:rPr>
        <w:t xml:space="preserve">) </w:t>
      </w:r>
      <w:r>
        <w:rPr>
          <w:rFonts w:hint="eastAsia"/>
        </w:rPr>
        <w:t>비용</w:t>
      </w:r>
    </w:p>
    <w:p w14:paraId="09356275" w14:textId="38FD7144" w:rsidR="00C21983" w:rsidRPr="00BC3E05" w:rsidRDefault="00C21983" w:rsidP="00C21983">
      <w:pPr>
        <w:spacing w:before="120"/>
        <w:ind w:right="715"/>
        <w:rPr>
          <w:rFonts w:asciiTheme="minorHAnsi" w:hAnsiTheme="minorHAnsi" w:cstheme="minorHAnsi"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월보험료:</w:t>
      </w:r>
      <w:r w:rsidRPr="00BC3E05">
        <w:rPr>
          <w:rFonts w:asciiTheme="minorHAnsi" w:hAnsiTheme="minorHAnsi" w:hint="eastAsia"/>
          <w:sz w:val="23"/>
          <w:szCs w:val="23"/>
        </w:rPr>
        <w:t xml:space="preserve"> 2025년도 표준 파트 B 보험료는 </w:t>
      </w:r>
      <w:r w:rsidRPr="00396E07">
        <w:rPr>
          <w:rFonts w:asciiTheme="minorHAnsi" w:hAnsiTheme="minorHAnsi" w:hint="eastAsia"/>
          <w:b/>
          <w:bCs/>
          <w:sz w:val="23"/>
          <w:szCs w:val="23"/>
        </w:rPr>
        <w:t>$185</w:t>
      </w:r>
      <w:r w:rsidRPr="00BC3E05">
        <w:rPr>
          <w:rFonts w:asciiTheme="minorHAnsi" w:hAnsiTheme="minorHAnsi" w:hint="eastAsia"/>
          <w:sz w:val="23"/>
          <w:szCs w:val="23"/>
        </w:rPr>
        <w:t xml:space="preserve">입니다(소득에 따라 더 높을 수도 있음). 파트 B 보장 서비스를 받지 않더라도 매달 보험료를 납부해야 합니다. 대부분 표준 파트 B 보험료를 지불합니다. 2년 전 </w:t>
      </w:r>
      <w:proofErr w:type="gramStart"/>
      <w:r w:rsidRPr="00BC3E05">
        <w:rPr>
          <w:rFonts w:asciiTheme="minorHAnsi" w:hAnsiTheme="minorHAnsi" w:hint="eastAsia"/>
          <w:sz w:val="23"/>
          <w:szCs w:val="23"/>
        </w:rPr>
        <w:t>국세청(</w:t>
      </w:r>
      <w:proofErr w:type="gramEnd"/>
      <w:r w:rsidRPr="00BC3E05">
        <w:rPr>
          <w:rFonts w:asciiTheme="minorHAnsi" w:hAnsiTheme="minorHAnsi" w:hint="eastAsia"/>
          <w:sz w:val="23"/>
          <w:szCs w:val="23"/>
        </w:rPr>
        <w:t xml:space="preserve">IRS)에 신고한 수정 조정 총소득이 특정 금액을 상회할 경우, 4페이지에 기재된 대로 소득 관련 월 조정금액(IRMAA)을 납부할 수 있습니다. </w:t>
      </w:r>
    </w:p>
    <w:p w14:paraId="600ED681" w14:textId="633A381C" w:rsidR="00C21983" w:rsidRPr="00BC3E05" w:rsidRDefault="00C21983" w:rsidP="000C7DC0">
      <w:pPr>
        <w:tabs>
          <w:tab w:val="left" w:pos="299"/>
        </w:tabs>
        <w:spacing w:before="120" w:after="120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지연 가입 가산금:</w:t>
      </w:r>
      <w:r w:rsidRPr="00BC3E05">
        <w:rPr>
          <w:rFonts w:asciiTheme="minorHAnsi" w:hAnsiTheme="minorHAnsi" w:hint="eastAsia"/>
          <w:sz w:val="23"/>
          <w:szCs w:val="23"/>
        </w:rPr>
        <w:t xml:space="preserve"> 대부분의 경우 최초 가입 자격이 되었을 때 파트 B에 가입하지 않으면, 파트 B에 가입할 때 지연 가입 가산금을 납부해야 합니다. 파트 B에 가입할 수 있었지만 가입하지 않은 해마다 추가 10%를 납부해야 합니다. 소득에 따라 더 높은 보험료를 납부해야 할 수도 있습니다. 파트 B에 가입하려면 일반 가입 기간(1월 1일~3월 31일)까지 기다려야 할 수도 있습니다. 보장은 </w:t>
      </w:r>
      <w:r w:rsidRPr="00BC3E05">
        <w:rPr>
          <w:rFonts w:asciiTheme="minorHAnsi" w:hAnsiTheme="minorHAnsi" w:hint="eastAsia"/>
          <w:color w:val="000000" w:themeColor="text1"/>
          <w:sz w:val="23"/>
          <w:szCs w:val="23"/>
        </w:rPr>
        <w:t>가입한 다음 달</w:t>
      </w:r>
      <w:r w:rsidRPr="00BC3E05">
        <w:rPr>
          <w:rFonts w:asciiTheme="minorHAnsi" w:hAnsiTheme="minorHAnsi" w:hint="eastAsia"/>
          <w:sz w:val="23"/>
          <w:szCs w:val="23"/>
        </w:rPr>
        <w:t>부터 시작됩니다.</w:t>
      </w:r>
      <w:r w:rsidRPr="00BC3E05">
        <w:rPr>
          <w:rFonts w:asciiTheme="minorHAnsi" w:hAnsiTheme="minorHAnsi" w:hint="eastAsia"/>
          <w:color w:val="000000" w:themeColor="text1"/>
          <w:sz w:val="23"/>
          <w:szCs w:val="23"/>
        </w:rPr>
        <w:t> </w:t>
      </w:r>
    </w:p>
    <w:p w14:paraId="7C6E90E8" w14:textId="77777777" w:rsidR="000C7DC0" w:rsidRDefault="000C7DC0">
      <w:pPr>
        <w:rPr>
          <w:rFonts w:asciiTheme="minorHAnsi" w:hAnsiTheme="minorHAnsi" w:cstheme="minorHAnsi"/>
          <w:b/>
          <w:color w:val="548DD4" w:themeColor="text2" w:themeTint="99"/>
          <w:sz w:val="26"/>
          <w:szCs w:val="26"/>
        </w:rPr>
      </w:pPr>
      <w:r>
        <w:rPr>
          <w:rFonts w:hint="eastAsia"/>
        </w:rPr>
        <w:br w:type="page"/>
      </w:r>
    </w:p>
    <w:p w14:paraId="3447EEF4" w14:textId="6BE99E66" w:rsidR="00C21983" w:rsidRPr="00C21983" w:rsidRDefault="00C21983" w:rsidP="000C7DC0">
      <w:pPr>
        <w:pStyle w:val="Heading2NTP"/>
        <w:spacing w:before="480" w:after="120"/>
        <w:rPr>
          <w:color w:val="070707"/>
          <w:sz w:val="24"/>
          <w:szCs w:val="24"/>
        </w:rPr>
      </w:pPr>
      <w:r>
        <w:rPr>
          <w:rFonts w:hint="eastAsia"/>
          <w:bCs/>
        </w:rPr>
        <w:lastRenderedPageBreak/>
        <w:t>오리지널 메디케어에 가입되어 있을 경우의 파트 B 비용</w:t>
      </w:r>
    </w:p>
    <w:tbl>
      <w:tblPr>
        <w:tblStyle w:val="GridTable4-Accent12"/>
        <w:tblW w:w="5000" w:type="pct"/>
        <w:tblLook w:val="04A0" w:firstRow="1" w:lastRow="0" w:firstColumn="1" w:lastColumn="0" w:noHBand="0" w:noVBand="1"/>
      </w:tblPr>
      <w:tblGrid>
        <w:gridCol w:w="2786"/>
        <w:gridCol w:w="11604"/>
      </w:tblGrid>
      <w:tr w:rsidR="00C21983" w:rsidRPr="00C21983" w14:paraId="77CEE132" w14:textId="77777777" w:rsidTr="000C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46A6C32F" w14:textId="77777777" w:rsidR="00C21983" w:rsidRPr="00C21983" w:rsidRDefault="00C21983" w:rsidP="004B1D44">
            <w:pPr>
              <w:jc w:val="center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hint="eastAsia"/>
                <w:sz w:val="28"/>
              </w:rPr>
              <w:t>비용</w:t>
            </w:r>
          </w:p>
        </w:tc>
        <w:tc>
          <w:tcPr>
            <w:tcW w:w="4032" w:type="pct"/>
          </w:tcPr>
          <w:p w14:paraId="069AB2ED" w14:textId="77777777" w:rsidR="00C21983" w:rsidRPr="00C21983" w:rsidRDefault="00C21983" w:rsidP="004B1D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hint="eastAsia"/>
                <w:sz w:val="28"/>
              </w:rPr>
              <w:t>본인 부담</w:t>
            </w:r>
          </w:p>
        </w:tc>
      </w:tr>
      <w:tr w:rsidR="00C21983" w:rsidRPr="00C21983" w14:paraId="0D20CA55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6A236B8" w14:textId="77777777" w:rsidR="00C21983" w:rsidRPr="00BC3E0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파트 B 연간 공제액</w:t>
            </w:r>
          </w:p>
        </w:tc>
        <w:tc>
          <w:tcPr>
            <w:tcW w:w="4032" w:type="pct"/>
          </w:tcPr>
          <w:p w14:paraId="281A1EEA" w14:textId="3AFE8A02" w:rsidR="00C21983" w:rsidRPr="00BC3E05" w:rsidRDefault="00C21983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396E07">
              <w:rPr>
                <w:rFonts w:asciiTheme="minorHAnsi" w:hAnsiTheme="minorHAnsi" w:hint="eastAsia"/>
                <w:b/>
                <w:bCs/>
                <w:sz w:val="23"/>
                <w:szCs w:val="23"/>
              </w:rPr>
              <w:t>$257, 오리지널 메디케어에서 지불을 시작하기 전.</w:t>
            </w:r>
            <w:r w:rsidRPr="00BC3E05">
              <w:rPr>
                <w:rFonts w:asciiTheme="minorHAnsi" w:hAnsiTheme="minorHAnsi" w:hint="eastAsia"/>
                <w:sz w:val="23"/>
                <w:szCs w:val="23"/>
              </w:rPr>
              <w:t xml:space="preserve"> 이 공제액은 매년 1회 납부합니다. </w:t>
            </w:r>
          </w:p>
        </w:tc>
      </w:tr>
      <w:tr w:rsidR="00C21983" w:rsidRPr="00C21983" w14:paraId="24B0B9C3" w14:textId="77777777" w:rsidTr="00396E07">
        <w:trPr>
          <w:cantSplit/>
          <w:trHeight w:val="2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3DFED1C1" w14:textId="77777777" w:rsidR="00C21983" w:rsidRPr="00BC3E0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서비스에 대한 일반 비용(공동보험금)</w:t>
            </w:r>
          </w:p>
        </w:tc>
        <w:tc>
          <w:tcPr>
            <w:tcW w:w="4032" w:type="pct"/>
          </w:tcPr>
          <w:p w14:paraId="73C1BFC3" w14:textId="6A5A516F" w:rsidR="00C21983" w:rsidRPr="00BC3E05" w:rsidRDefault="00C21983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일반적으로 공제금을 충족한 후 메디케어에서 보장하는 각 서비스 또는 품목에 대한 비용의 20%(및 의사 또는 의료제공자가 메디케어 승인 금액을 전액 지불로 수락하는 경우, "책정금 수락"이라고 함).</w:t>
            </w:r>
          </w:p>
          <w:p w14:paraId="196EBE81" w14:textId="5DD061DE" w:rsidR="00C83AFA" w:rsidRPr="00BC3E05" w:rsidRDefault="00C83AFA" w:rsidP="000071ED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의사, 의료제공자 또는 공급업체가 책정금을 수락하는 경우:</w:t>
            </w:r>
          </w:p>
          <w:p w14:paraId="6AE69632" w14:textId="69FBE8E4" w:rsidR="00C21983" w:rsidRPr="00BC3E05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본인 부담 비용이 더 적을 수 있습니다.</w:t>
            </w:r>
          </w:p>
          <w:p w14:paraId="2B1CEDD5" w14:textId="0B128F00" w:rsidR="00C21983" w:rsidRPr="00BC3E05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의사, 의료제공자 또는 공급업체는 가입자에게 메디케어 공제액과 공동보험금 금액만 청구하는 데 동의하며, 일반적으로 메디케어가 해당 분담금을 지불할 때까지 기다렸다가 가입자에게 분담금 지불을 청구합니다.</w:t>
            </w:r>
          </w:p>
          <w:p w14:paraId="0FDCCCFD" w14:textId="434D078D" w:rsidR="00C21983" w:rsidRPr="00BC3E05" w:rsidRDefault="00C83AFA" w:rsidP="000071ED">
            <w:pPr>
              <w:numPr>
                <w:ilvl w:val="0"/>
                <w:numId w:val="33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그들은 환자에 대한 청구를 메디케어에 직접 제출해야 하며 청구 제출 비용을 환자에게 청구할 수 없습니다.</w:t>
            </w:r>
          </w:p>
        </w:tc>
      </w:tr>
      <w:tr w:rsidR="00C21983" w:rsidRPr="00C21983" w14:paraId="1F8CC38D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2AD33BFE" w14:textId="77777777" w:rsidR="00C21983" w:rsidRPr="00BC3E0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임상검사실 서비스</w:t>
            </w:r>
          </w:p>
        </w:tc>
        <w:tc>
          <w:tcPr>
            <w:tcW w:w="4032" w:type="pct"/>
          </w:tcPr>
          <w:p w14:paraId="04B14410" w14:textId="552E98AA" w:rsidR="00C21983" w:rsidRPr="00BC3E05" w:rsidRDefault="00C21983" w:rsidP="000071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보장된 임상검사실 서비스의 경우 $0</w:t>
            </w:r>
          </w:p>
        </w:tc>
      </w:tr>
      <w:tr w:rsidR="00C21983" w:rsidRPr="00C21983" w14:paraId="69763003" w14:textId="77777777" w:rsidTr="000C7DC0">
        <w:trPr>
          <w:cantSplit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36B25D" w14:textId="77777777" w:rsidR="00C21983" w:rsidRPr="00BC3E0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가정 건강관리</w:t>
            </w:r>
          </w:p>
        </w:tc>
        <w:tc>
          <w:tcPr>
            <w:tcW w:w="4032" w:type="pct"/>
          </w:tcPr>
          <w:p w14:paraId="2B659831" w14:textId="5CC5066D" w:rsidR="00C21983" w:rsidRPr="00BC3E05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보장된 가정 방문 의료서비스의 경우 $0</w:t>
            </w:r>
          </w:p>
          <w:p w14:paraId="738C53C2" w14:textId="7E715489" w:rsidR="00C21983" w:rsidRPr="00BC3E05" w:rsidRDefault="00C21983" w:rsidP="000071ED">
            <w:pPr>
              <w:numPr>
                <w:ilvl w:val="0"/>
                <w:numId w:val="34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proofErr w:type="gramStart"/>
            <w:r w:rsidRPr="00BC3E05">
              <w:rPr>
                <w:rFonts w:asciiTheme="minorHAnsi" w:hAnsiTheme="minorHAnsi" w:hint="eastAsia"/>
                <w:sz w:val="23"/>
                <w:szCs w:val="23"/>
              </w:rPr>
              <w:t>DME(</w:t>
            </w:r>
            <w:proofErr w:type="gramEnd"/>
            <w:r w:rsidRPr="00BC3E05">
              <w:rPr>
                <w:rFonts w:asciiTheme="minorHAnsi" w:hAnsiTheme="minorHAnsi" w:hint="eastAsia"/>
                <w:sz w:val="23"/>
                <w:szCs w:val="23"/>
              </w:rPr>
              <w:t>휠체어, 보행기, 병실 침대, 기타 장비 등)에 대해 메디케어 승인 금액의 20%</w:t>
            </w:r>
          </w:p>
        </w:tc>
      </w:tr>
      <w:tr w:rsidR="00C21983" w:rsidRPr="00C21983" w14:paraId="280EB5C6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761CCAB6" w14:textId="77777777" w:rsidR="00C21983" w:rsidRPr="00BC3E0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입원환자 병원 체류</w:t>
            </w:r>
          </w:p>
        </w:tc>
        <w:tc>
          <w:tcPr>
            <w:tcW w:w="4032" w:type="pct"/>
          </w:tcPr>
          <w:p w14:paraId="4999B056" w14:textId="0C24E4FC" w:rsidR="00C21983" w:rsidRPr="00BC3E05" w:rsidRDefault="00C21983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병원에 입원해 있는 동안 대부분의 의사 서비스에 대해 메디케어 승인 금액의 20%</w:t>
            </w:r>
          </w:p>
        </w:tc>
      </w:tr>
      <w:tr w:rsidR="00C21983" w:rsidRPr="00C21983" w14:paraId="01A9EE99" w14:textId="77777777" w:rsidTr="00396E07">
        <w:trPr>
          <w:cantSplit/>
          <w:trHeight w:val="1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5760414C" w14:textId="77777777" w:rsidR="00C21983" w:rsidRPr="00BC3E0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외래환자 정신건강관리</w:t>
            </w:r>
          </w:p>
        </w:tc>
        <w:tc>
          <w:tcPr>
            <w:tcW w:w="4032" w:type="pct"/>
          </w:tcPr>
          <w:p w14:paraId="22B5EEAE" w14:textId="5EEED9C3" w:rsidR="00C21983" w:rsidRPr="00BC3E05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연간 우울증 검진의 경우 $0</w:t>
            </w:r>
          </w:p>
          <w:p w14:paraId="38925C88" w14:textId="77777777" w:rsidR="00C21983" w:rsidRPr="00BC3E05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질환을 진단 또는 치료하기 위해 의사 또는 기타 의료제공자를 방문하는 데 대해 메디케어 승인 금액의 20%</w:t>
            </w:r>
          </w:p>
          <w:p w14:paraId="61F4A6A5" w14:textId="77777777" w:rsidR="00C21983" w:rsidRPr="00BC3E05" w:rsidRDefault="00C21983" w:rsidP="000071ED">
            <w:pPr>
              <w:numPr>
                <w:ilvl w:val="0"/>
                <w:numId w:val="35"/>
              </w:numPr>
              <w:spacing w:after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가입자가 병원 외래 클리닉이나 병원 외래 진료과에서 진료를 받는 경우, 그 병원에 기본부담금이나 공동보험금 추가액을 부담해야 할 수 있습니다.</w:t>
            </w:r>
          </w:p>
        </w:tc>
      </w:tr>
      <w:tr w:rsidR="00C21983" w:rsidRPr="00C21983" w14:paraId="2207A32A" w14:textId="77777777" w:rsidTr="000C7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6F331136" w14:textId="77777777" w:rsidR="00C21983" w:rsidRPr="00BC3E05" w:rsidRDefault="00C21983" w:rsidP="000071ED">
            <w:pPr>
              <w:spacing w:after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부분 입원 정신건강관리</w:t>
            </w:r>
          </w:p>
        </w:tc>
        <w:tc>
          <w:tcPr>
            <w:tcW w:w="4032" w:type="pct"/>
          </w:tcPr>
          <w:p w14:paraId="29588C1F" w14:textId="77777777" w:rsidR="00DD422C" w:rsidRPr="00BC3E05" w:rsidRDefault="00DD422C" w:rsidP="000071ED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파트 B 공제액 충족 후:</w:t>
            </w:r>
          </w:p>
          <w:p w14:paraId="26465F3A" w14:textId="0A9A5D02" w:rsidR="00DD422C" w:rsidRPr="00BC3E05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의사 또는 기타 특정 자격을 갖춘 정신 건강 전문가로부터 받은 각 서비스에 대해 메디케어 승인 금액의 20%</w:t>
            </w:r>
          </w:p>
          <w:p w14:paraId="42B482B8" w14:textId="26A45D41" w:rsidR="00C21983" w:rsidRPr="00BC3E05" w:rsidRDefault="00DD422C" w:rsidP="000071ED">
            <w:pPr>
              <w:pStyle w:val="ListParagraph"/>
              <w:numPr>
                <w:ilvl w:val="0"/>
                <w:numId w:val="40"/>
              </w:numPr>
              <w:spacing w:after="120"/>
              <w:ind w:left="351" w:hanging="1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병원 외래환자 환경 또는 지역 정신 건강 센터에서 받는 부분 입원 서비스의 각 날짜에 대한 공동보험금</w:t>
            </w:r>
          </w:p>
        </w:tc>
      </w:tr>
      <w:tr w:rsidR="00C21983" w:rsidRPr="00C21983" w14:paraId="5A7C423A" w14:textId="77777777" w:rsidTr="00396E07">
        <w:trPr>
          <w:cantSplit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</w:tcPr>
          <w:p w14:paraId="1A0B3F54" w14:textId="77777777" w:rsidR="00C21983" w:rsidRPr="00BC3E05" w:rsidRDefault="00C21983" w:rsidP="00C21983">
            <w:pPr>
              <w:spacing w:before="12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외래환자 병원 진료</w:t>
            </w:r>
          </w:p>
        </w:tc>
        <w:tc>
          <w:tcPr>
            <w:tcW w:w="4032" w:type="pct"/>
          </w:tcPr>
          <w:p w14:paraId="3C892E6A" w14:textId="2DF54696" w:rsidR="00C21983" w:rsidRPr="00BC3E05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 xml:space="preserve">의사 또는 다른 의료제공자의 서비스에 대해 통상 메디케어 승인 금액의 20% </w:t>
            </w:r>
          </w:p>
          <w:p w14:paraId="75C67B7C" w14:textId="77777777" w:rsidR="00C21983" w:rsidRPr="00BC3E05" w:rsidRDefault="00C21983" w:rsidP="00C21983">
            <w:pPr>
              <w:numPr>
                <w:ilvl w:val="0"/>
                <w:numId w:val="37"/>
              </w:numPr>
              <w:spacing w:before="120"/>
              <w:ind w:left="346" w:hanging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병원 외래환자 환경에서 받는 각 서비스에 대해서도 병원에 기본부담금을 지불하게 됩니다(특정 예방 서비스 제외). 대부분의 경우, 기본부담금은 파트 A 병원 체류 공제액보다 많을 수 없습니다.</w:t>
            </w:r>
          </w:p>
        </w:tc>
      </w:tr>
    </w:tbl>
    <w:p w14:paraId="6C058069" w14:textId="4BC0F48C" w:rsidR="00BC3E05" w:rsidRDefault="00C21983" w:rsidP="00C21983">
      <w:pPr>
        <w:tabs>
          <w:tab w:val="left" w:pos="100"/>
        </w:tabs>
        <w:spacing w:before="120"/>
        <w:rPr>
          <w:rFonts w:asciiTheme="minorHAnsi" w:hAnsiTheme="minorHAnsi"/>
          <w:color w:val="070707"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color w:val="070707"/>
          <w:sz w:val="23"/>
          <w:szCs w:val="23"/>
        </w:rPr>
        <w:t>참고:</w:t>
      </w:r>
      <w:r w:rsidRPr="00BC3E05">
        <w:rPr>
          <w:rFonts w:asciiTheme="minorHAnsi" w:hAnsiTheme="minorHAnsi" w:hint="eastAsia"/>
          <w:color w:val="070707"/>
          <w:sz w:val="23"/>
          <w:szCs w:val="23"/>
        </w:rPr>
        <w:t xml:space="preserve"> 모든 메디케어 어드밴티지 플랜은 이러한 서비스를 보장해야 합니다. 메디케어 어드밴티지 플랜에 가입한 경우, 비용은 플랜마다 다르며 오리지널 메디케어의 비용보다 높거나 낮을 수 있습니다. 플랜의 "</w:t>
      </w:r>
      <w:r w:rsidRPr="00BC3E05">
        <w:rPr>
          <w:rFonts w:asciiTheme="minorHAnsi" w:hAnsiTheme="minorHAnsi" w:hint="eastAsia"/>
          <w:sz w:val="23"/>
          <w:szCs w:val="23"/>
        </w:rPr>
        <w:t>보험보장확인서(Evidence of Coverage)</w:t>
      </w:r>
      <w:r w:rsidRPr="00BC3E05">
        <w:rPr>
          <w:rFonts w:asciiTheme="minorHAnsi" w:hAnsiTheme="minorHAnsi" w:hint="eastAsia"/>
          <w:color w:val="070707"/>
          <w:sz w:val="23"/>
          <w:szCs w:val="23"/>
        </w:rPr>
        <w:t>"를 검토하십시오.</w:t>
      </w:r>
    </w:p>
    <w:p w14:paraId="44727FD1" w14:textId="77777777" w:rsidR="00BC3E05" w:rsidRDefault="00BC3E05">
      <w:pPr>
        <w:rPr>
          <w:rFonts w:asciiTheme="minorHAnsi" w:hAnsiTheme="minorHAnsi"/>
          <w:color w:val="070707"/>
          <w:sz w:val="23"/>
          <w:szCs w:val="23"/>
        </w:rPr>
      </w:pPr>
      <w:r>
        <w:rPr>
          <w:rFonts w:asciiTheme="minorHAnsi" w:hAnsiTheme="minorHAnsi"/>
          <w:color w:val="070707"/>
          <w:sz w:val="23"/>
          <w:szCs w:val="23"/>
        </w:rPr>
        <w:br w:type="page"/>
      </w:r>
    </w:p>
    <w:p w14:paraId="44ECCEA9" w14:textId="77777777" w:rsidR="00C21983" w:rsidRPr="00BC3E05" w:rsidRDefault="00C21983" w:rsidP="00C21983">
      <w:pPr>
        <w:tabs>
          <w:tab w:val="left" w:pos="100"/>
        </w:tabs>
        <w:spacing w:before="120"/>
        <w:rPr>
          <w:rFonts w:asciiTheme="minorHAnsi" w:hAnsiTheme="minorHAnsi" w:cstheme="minorHAnsi"/>
          <w:sz w:val="23"/>
          <w:szCs w:val="23"/>
        </w:rPr>
      </w:pPr>
    </w:p>
    <w:p w14:paraId="392AAA20" w14:textId="6B813E33" w:rsidR="00824D7B" w:rsidRPr="00BC3E05" w:rsidRDefault="00B55C5F" w:rsidP="000071ED">
      <w:pPr>
        <w:widowControl/>
        <w:autoSpaceDE/>
        <w:autoSpaceDN/>
        <w:spacing w:before="120" w:after="240"/>
        <w:rPr>
          <w:rFonts w:asciiTheme="minorHAnsi" w:eastAsiaTheme="minorEastAsia" w:cs="Arial"/>
          <w:color w:val="000000"/>
          <w:kern w:val="24"/>
          <w:sz w:val="23"/>
          <w:szCs w:val="23"/>
        </w:rPr>
      </w:pPr>
      <w:r w:rsidRPr="00BC3E05">
        <w:rPr>
          <w:rFonts w:hint="eastAsia"/>
          <w:b/>
          <w:bCs/>
          <w:sz w:val="23"/>
          <w:szCs w:val="23"/>
        </w:rPr>
        <w:t>아래 차트는 파트 B 소득 관련 월별 조정금액(IRMAA)을 보여줍니다.</w:t>
      </w:r>
      <w:r w:rsidRPr="00BC3E05">
        <w:rPr>
          <w:rFonts w:hint="eastAsia"/>
          <w:sz w:val="23"/>
          <w:szCs w:val="23"/>
        </w:rPr>
        <w:t xml:space="preserve"> IRMAA는 보험료에 추가되는 부가 부과금입니다. </w:t>
      </w:r>
      <w:r w:rsidRPr="00BC3E05">
        <w:rPr>
          <w:rFonts w:asciiTheme="minorHAnsi" w:hint="eastAsia"/>
          <w:color w:val="000000"/>
          <w:sz w:val="23"/>
          <w:szCs w:val="23"/>
        </w:rPr>
        <w:t>2025년도 파트 B 보험료 총액은 아래와 같습니다.</w:t>
      </w:r>
    </w:p>
    <w:p w14:paraId="5BBB23F9" w14:textId="32B5895F" w:rsidR="000071ED" w:rsidRPr="00574062" w:rsidRDefault="000071ED" w:rsidP="000071ED">
      <w:pPr>
        <w:pStyle w:val="Heading2NTP"/>
        <w:spacing w:after="240"/>
      </w:pPr>
      <w:r>
        <w:rPr>
          <w:rFonts w:hint="eastAsia"/>
        </w:rPr>
        <w:t>세무신고 상태와 2023년 연 소득 기준</w:t>
      </w:r>
    </w:p>
    <w:tbl>
      <w:tblPr>
        <w:tblStyle w:val="GridTable4-Accent13"/>
        <w:tblW w:w="5000" w:type="pct"/>
        <w:tblLook w:val="04A0" w:firstRow="1" w:lastRow="0" w:firstColumn="1" w:lastColumn="0" w:noHBand="0" w:noVBand="1"/>
      </w:tblPr>
      <w:tblGrid>
        <w:gridCol w:w="3909"/>
        <w:gridCol w:w="3891"/>
        <w:gridCol w:w="4098"/>
        <w:gridCol w:w="2492"/>
      </w:tblGrid>
      <w:tr w:rsidR="00C21983" w:rsidRPr="00C21983" w14:paraId="2A7F2B8A" w14:textId="77777777" w:rsidTr="00AC4B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1CED858" w14:textId="77777777" w:rsidR="00C21983" w:rsidRPr="00C21983" w:rsidRDefault="00C21983" w:rsidP="00AD1A9D">
            <w:pPr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bookmarkStart w:id="4" w:name="_Hlk88074070"/>
            <w:r>
              <w:rPr>
                <w:rFonts w:asciiTheme="minorHAnsi" w:hAnsiTheme="minorHAnsi" w:hint="eastAsia"/>
                <w:sz w:val="28"/>
              </w:rPr>
              <w:t>개인별로 세무신고</w:t>
            </w:r>
          </w:p>
        </w:tc>
        <w:tc>
          <w:tcPr>
            <w:tcW w:w="1352" w:type="pct"/>
          </w:tcPr>
          <w:p w14:paraId="174E63D7" w14:textId="77777777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hint="eastAsia"/>
                <w:sz w:val="28"/>
              </w:rPr>
              <w:t>공동 세무신고</w:t>
            </w:r>
          </w:p>
        </w:tc>
        <w:tc>
          <w:tcPr>
            <w:tcW w:w="1424" w:type="pct"/>
          </w:tcPr>
          <w:p w14:paraId="3558E79A" w14:textId="43B9FBF5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hint="eastAsia"/>
                <w:sz w:val="28"/>
              </w:rPr>
              <w:t xml:space="preserve">부부 및 </w:t>
            </w:r>
            <w:r>
              <w:rPr>
                <w:rFonts w:asciiTheme="minorHAnsi" w:hAnsiTheme="minorHAnsi" w:hint="eastAsia"/>
                <w:sz w:val="28"/>
              </w:rPr>
              <w:br/>
              <w:t>개별 세금 신고</w:t>
            </w:r>
          </w:p>
        </w:tc>
        <w:tc>
          <w:tcPr>
            <w:tcW w:w="866" w:type="pct"/>
          </w:tcPr>
          <w:p w14:paraId="2EB9D723" w14:textId="3A4B7370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hint="eastAsia"/>
                <w:sz w:val="28"/>
              </w:rPr>
              <w:t>매달 납부액(</w:t>
            </w:r>
            <w:r>
              <w:rPr>
                <w:rFonts w:asciiTheme="minorHAnsi" w:hAnsiTheme="minorHAnsi" w:hint="eastAsia"/>
                <w:color w:val="FFFFFF" w:themeColor="background1"/>
                <w:sz w:val="28"/>
              </w:rPr>
              <w:t>2025년</w:t>
            </w:r>
            <w:r>
              <w:rPr>
                <w:rFonts w:asciiTheme="minorHAnsi" w:hAnsiTheme="minorHAnsi" w:hint="eastAsia"/>
                <w:sz w:val="28"/>
              </w:rPr>
              <w:t>)</w:t>
            </w:r>
          </w:p>
        </w:tc>
      </w:tr>
      <w:tr w:rsidR="00C21983" w:rsidRPr="00C21983" w14:paraId="514DD442" w14:textId="77777777" w:rsidTr="00AC4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BB60E18" w14:textId="5CBC1056" w:rsidR="00C21983" w:rsidRPr="00BC3E0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$106,000 이하</w:t>
            </w:r>
          </w:p>
        </w:tc>
        <w:tc>
          <w:tcPr>
            <w:tcW w:w="1352" w:type="pct"/>
          </w:tcPr>
          <w:p w14:paraId="42479B11" w14:textId="485AAD37" w:rsidR="00C21983" w:rsidRPr="00BC3E0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$212,000 이하</w:t>
            </w:r>
          </w:p>
        </w:tc>
        <w:tc>
          <w:tcPr>
            <w:tcW w:w="1424" w:type="pct"/>
          </w:tcPr>
          <w:p w14:paraId="5014A7D4" w14:textId="0F129E24" w:rsidR="00C21983" w:rsidRPr="00BC3E0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$106,000 이하</w:t>
            </w:r>
          </w:p>
        </w:tc>
        <w:tc>
          <w:tcPr>
            <w:tcW w:w="866" w:type="pct"/>
          </w:tcPr>
          <w:p w14:paraId="437742E3" w14:textId="7609BF29" w:rsidR="00C21983" w:rsidRPr="00BC3E0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$185.00</w:t>
            </w:r>
          </w:p>
        </w:tc>
      </w:tr>
      <w:tr w:rsidR="00C21983" w:rsidRPr="00C21983" w14:paraId="5AB86057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31D4C0FE" w14:textId="783B2358" w:rsidR="00C21983" w:rsidRPr="00BC3E0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$106,000 초과, 최대 $133,000</w:t>
            </w:r>
          </w:p>
        </w:tc>
        <w:tc>
          <w:tcPr>
            <w:tcW w:w="1352" w:type="pct"/>
          </w:tcPr>
          <w:p w14:paraId="49FCA205" w14:textId="6A7493F4" w:rsidR="00C21983" w:rsidRPr="00BC3E0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$212,000 초과, 최대 $266,000</w:t>
            </w:r>
          </w:p>
        </w:tc>
        <w:tc>
          <w:tcPr>
            <w:tcW w:w="1424" w:type="pct"/>
          </w:tcPr>
          <w:p w14:paraId="7BE07A2C" w14:textId="77777777" w:rsidR="00C21983" w:rsidRPr="00BC3E0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해당사항 없음</w:t>
            </w:r>
          </w:p>
        </w:tc>
        <w:tc>
          <w:tcPr>
            <w:tcW w:w="866" w:type="pct"/>
          </w:tcPr>
          <w:p w14:paraId="6DBBDA73" w14:textId="0816E8DF" w:rsidR="00C21983" w:rsidRPr="00BC3E0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$259.00</w:t>
            </w:r>
          </w:p>
        </w:tc>
      </w:tr>
      <w:tr w:rsidR="00C21983" w:rsidRPr="00C21983" w14:paraId="546560C6" w14:textId="77777777" w:rsidTr="00AC4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6E54DF77" w14:textId="2039FB9A" w:rsidR="00C21983" w:rsidRPr="00BC3E0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$133,000 초과, 최대 $167,000</w:t>
            </w:r>
          </w:p>
        </w:tc>
        <w:tc>
          <w:tcPr>
            <w:tcW w:w="1352" w:type="pct"/>
          </w:tcPr>
          <w:p w14:paraId="490DCDB8" w14:textId="14E87CFE" w:rsidR="00C21983" w:rsidRPr="00BC3E0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$266,000 초과, 최대 $334,000</w:t>
            </w:r>
          </w:p>
        </w:tc>
        <w:tc>
          <w:tcPr>
            <w:tcW w:w="1424" w:type="pct"/>
          </w:tcPr>
          <w:p w14:paraId="3199DE7E" w14:textId="77777777" w:rsidR="00C21983" w:rsidRPr="00BC3E0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해당사항 없음</w:t>
            </w:r>
          </w:p>
        </w:tc>
        <w:tc>
          <w:tcPr>
            <w:tcW w:w="866" w:type="pct"/>
          </w:tcPr>
          <w:p w14:paraId="76F948A9" w14:textId="2EEB1FDF" w:rsidR="00C21983" w:rsidRPr="00BC3E0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$370.00</w:t>
            </w:r>
          </w:p>
        </w:tc>
      </w:tr>
      <w:tr w:rsidR="00C21983" w:rsidRPr="00C21983" w14:paraId="28B10484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503E5CA0" w14:textId="3FD2D980" w:rsidR="00C21983" w:rsidRPr="00BC3E0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$167,000 초과, 최대 $200,000</w:t>
            </w:r>
          </w:p>
        </w:tc>
        <w:tc>
          <w:tcPr>
            <w:tcW w:w="1352" w:type="pct"/>
          </w:tcPr>
          <w:p w14:paraId="03745805" w14:textId="4A3B1BD7" w:rsidR="00C21983" w:rsidRPr="00BC3E0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$334,000 초과, 최대 $400,000</w:t>
            </w:r>
          </w:p>
        </w:tc>
        <w:tc>
          <w:tcPr>
            <w:tcW w:w="1424" w:type="pct"/>
          </w:tcPr>
          <w:p w14:paraId="21616EE4" w14:textId="77777777" w:rsidR="00C21983" w:rsidRPr="00BC3E0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해당사항 없음</w:t>
            </w:r>
          </w:p>
        </w:tc>
        <w:tc>
          <w:tcPr>
            <w:tcW w:w="866" w:type="pct"/>
          </w:tcPr>
          <w:p w14:paraId="31E7E7B6" w14:textId="3682FD1E" w:rsidR="00C21983" w:rsidRPr="00BC3E0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$480.90</w:t>
            </w:r>
          </w:p>
        </w:tc>
      </w:tr>
      <w:tr w:rsidR="00C21983" w:rsidRPr="00C21983" w14:paraId="627A8BDE" w14:textId="77777777" w:rsidTr="00AD1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2A06F5CD" w14:textId="0D8CC840" w:rsidR="00C21983" w:rsidRPr="00BC3E0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$200,000 초과 $500,000 미만</w:t>
            </w:r>
          </w:p>
        </w:tc>
        <w:tc>
          <w:tcPr>
            <w:tcW w:w="1352" w:type="pct"/>
          </w:tcPr>
          <w:p w14:paraId="681075A3" w14:textId="71F7C9B2" w:rsidR="00C21983" w:rsidRPr="00BC3E0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$400,000 초과 $750,000 미만</w:t>
            </w:r>
          </w:p>
        </w:tc>
        <w:tc>
          <w:tcPr>
            <w:tcW w:w="1424" w:type="pct"/>
          </w:tcPr>
          <w:p w14:paraId="5A7DE8F2" w14:textId="27BE7D43" w:rsidR="00C21983" w:rsidRPr="00BC3E0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$106,000 초과 $394,000 미만</w:t>
            </w:r>
          </w:p>
        </w:tc>
        <w:tc>
          <w:tcPr>
            <w:tcW w:w="866" w:type="pct"/>
          </w:tcPr>
          <w:p w14:paraId="2B5E79FC" w14:textId="4810717A" w:rsidR="00C21983" w:rsidRPr="00BC3E05" w:rsidRDefault="00C21983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$591.90</w:t>
            </w:r>
          </w:p>
        </w:tc>
      </w:tr>
      <w:tr w:rsidR="00C21983" w:rsidRPr="00C21983" w14:paraId="13DF71CD" w14:textId="77777777" w:rsidTr="00AC4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8" w:type="pct"/>
          </w:tcPr>
          <w:p w14:paraId="12549CE4" w14:textId="77777777" w:rsidR="00C21983" w:rsidRPr="00BC3E05" w:rsidRDefault="00C21983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$500,000 이상</w:t>
            </w:r>
          </w:p>
        </w:tc>
        <w:tc>
          <w:tcPr>
            <w:tcW w:w="1352" w:type="pct"/>
          </w:tcPr>
          <w:p w14:paraId="5313971E" w14:textId="77777777" w:rsidR="00C21983" w:rsidRPr="00BC3E0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$750,000 이상</w:t>
            </w:r>
          </w:p>
        </w:tc>
        <w:tc>
          <w:tcPr>
            <w:tcW w:w="1424" w:type="pct"/>
          </w:tcPr>
          <w:p w14:paraId="31992DE5" w14:textId="7174B69F" w:rsidR="00C21983" w:rsidRPr="00BC3E0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$394,000 이상</w:t>
            </w:r>
          </w:p>
        </w:tc>
        <w:tc>
          <w:tcPr>
            <w:tcW w:w="866" w:type="pct"/>
          </w:tcPr>
          <w:p w14:paraId="5C82756B" w14:textId="4F0DF4B0" w:rsidR="00C21983" w:rsidRPr="00BC3E05" w:rsidRDefault="00C21983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$628.90</w:t>
            </w:r>
          </w:p>
        </w:tc>
      </w:tr>
      <w:bookmarkEnd w:id="4"/>
    </w:tbl>
    <w:p w14:paraId="7E1D7679" w14:textId="77777777" w:rsidR="00C21983" w:rsidRPr="00C21983" w:rsidRDefault="00C21983" w:rsidP="00C21983">
      <w:pPr>
        <w:tabs>
          <w:tab w:val="left" w:pos="100"/>
        </w:tabs>
        <w:spacing w:before="120"/>
        <w:rPr>
          <w:rFonts w:asciiTheme="minorHAnsi" w:hAnsiTheme="minorHAnsi" w:cstheme="minorHAnsi"/>
          <w:sz w:val="24"/>
          <w:szCs w:val="24"/>
        </w:rPr>
      </w:pPr>
    </w:p>
    <w:p w14:paraId="4B56F837" w14:textId="39902531" w:rsidR="00C21983" w:rsidRPr="00C21983" w:rsidRDefault="00C21983" w:rsidP="000071ED">
      <w:pPr>
        <w:pStyle w:val="Heading1NTP"/>
        <w:rPr>
          <w:rFonts w:eastAsia="Times New Roman"/>
        </w:rPr>
      </w:pPr>
      <w:r>
        <w:rPr>
          <w:rFonts w:hint="eastAsia"/>
        </w:rPr>
        <w:t>파트</w:t>
      </w:r>
      <w:r>
        <w:rPr>
          <w:rFonts w:hint="eastAsia"/>
        </w:rPr>
        <w:t xml:space="preserve"> D(</w:t>
      </w:r>
      <w:r>
        <w:rPr>
          <w:rFonts w:hint="eastAsia"/>
        </w:rPr>
        <w:t>메디케어</w:t>
      </w:r>
      <w:r>
        <w:rPr>
          <w:rFonts w:hint="eastAsia"/>
        </w:rPr>
        <w:t xml:space="preserve"> </w:t>
      </w:r>
      <w:r>
        <w:rPr>
          <w:rFonts w:hint="eastAsia"/>
        </w:rPr>
        <w:t>약품</w:t>
      </w:r>
      <w:r>
        <w:rPr>
          <w:rFonts w:hint="eastAsia"/>
        </w:rPr>
        <w:t xml:space="preserve"> </w:t>
      </w:r>
      <w:r>
        <w:rPr>
          <w:rFonts w:hint="eastAsia"/>
        </w:rPr>
        <w:t>보장</w:t>
      </w:r>
      <w:r>
        <w:rPr>
          <w:rFonts w:hint="eastAsia"/>
        </w:rPr>
        <w:t>)</w:t>
      </w:r>
    </w:p>
    <w:p w14:paraId="7AB3F986" w14:textId="0D66D07B" w:rsidR="00C21983" w:rsidRPr="00BC3E05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공제금, 기본부담금 및 공동보험금</w:t>
      </w:r>
      <w:r w:rsidRPr="00BC3E05">
        <w:rPr>
          <w:rFonts w:asciiTheme="minorHAnsi" w:hAnsiTheme="minorHAnsi" w:hint="eastAsia"/>
          <w:sz w:val="23"/>
          <w:szCs w:val="23"/>
        </w:rPr>
        <w:t xml:space="preserve"> - 파트 D 공제금, 기본부담금 및/또는 공동보험금에 대해 지불하는 금액은 플랜에 따라 다릅니다.구체적인 메디케어 약품 보장 비용은 </w:t>
      </w:r>
      <w:hyperlink r:id="rId12" w:anchor="/?year=2024&amp;amp;lang=en" w:history="1">
        <w:r w:rsidRPr="00BC3E05">
          <w:rPr>
            <w:rFonts w:asciiTheme="minorHAnsi" w:hAnsiTheme="minorHAnsi" w:hint="eastAsia"/>
            <w:color w:val="0000FF" w:themeColor="hyperlink"/>
            <w:sz w:val="23"/>
            <w:szCs w:val="23"/>
            <w:u w:val="single"/>
          </w:rPr>
          <w:t>Medicare.gov/plan-compare</w:t>
        </w:r>
      </w:hyperlink>
      <w:r w:rsidRPr="00BC3E05">
        <w:rPr>
          <w:rFonts w:asciiTheme="minorHAnsi" w:hAnsiTheme="minorHAnsi" w:hint="eastAsia"/>
          <w:sz w:val="23"/>
          <w:szCs w:val="23"/>
        </w:rPr>
        <w:t>에서 확인하세요.</w:t>
      </w:r>
    </w:p>
    <w:p w14:paraId="2C73E2F3" w14:textId="494AEEFE" w:rsidR="00D52E56" w:rsidRPr="00BC3E05" w:rsidRDefault="00D52E56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b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파트 D 기본 수혜자 보험료 -</w:t>
      </w:r>
      <w:r w:rsidRPr="00BC3E05">
        <w:rPr>
          <w:rFonts w:asciiTheme="minorHAnsi" w:hAnsiTheme="minorHAnsi" w:hint="eastAsia"/>
          <w:sz w:val="23"/>
          <w:szCs w:val="23"/>
        </w:rPr>
        <w:t xml:space="preserve"> </w:t>
      </w:r>
      <w:r w:rsidRPr="00396E07">
        <w:rPr>
          <w:rFonts w:asciiTheme="minorHAnsi" w:hAnsiTheme="minorHAnsi" w:hint="eastAsia"/>
          <w:b/>
          <w:bCs/>
          <w:sz w:val="23"/>
          <w:szCs w:val="23"/>
        </w:rPr>
        <w:t>$36.78</w:t>
      </w:r>
      <w:r w:rsidRPr="00BC3E05">
        <w:rPr>
          <w:rFonts w:asciiTheme="minorHAnsi" w:hAnsiTheme="minorHAnsi" w:hint="eastAsia"/>
          <w:sz w:val="23"/>
          <w:szCs w:val="23"/>
        </w:rPr>
        <w:t>(지연 가입 가산금 결정에 사용됨).</w:t>
      </w:r>
    </w:p>
    <w:p w14:paraId="657878CC" w14:textId="1F161016" w:rsidR="00C21983" w:rsidRPr="00BC3E05" w:rsidRDefault="00C21983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파트 D 지연 가입 가산금</w:t>
      </w:r>
      <w:r w:rsidRPr="00BC3E05">
        <w:rPr>
          <w:rFonts w:asciiTheme="minorHAnsi" w:hAnsiTheme="minorHAnsi" w:hint="eastAsia"/>
          <w:sz w:val="23"/>
          <w:szCs w:val="23"/>
        </w:rPr>
        <w:t xml:space="preserve"> - 어느 시점이든 최초 가입 기간이 끝난 후 가입하고 메디케어 약품 보장이나 기타 크레딧 적용 가능 처방약 보장이 없는 기간이 연속 63일 이상 지속되는 경우, 지연 가입 가산금을 지불해야 할 수도 있습니다. 일반적으로 메디케어 약품 보험을 가지고 계신 한, 이 가산금을 내셔야 합니다. 지연 가입 가산금 액수는 파트 D나 크레딧 적용 가능 처방약 보장 없이 경과한 기간에 따라 달라집니다.</w:t>
      </w:r>
    </w:p>
    <w:p w14:paraId="59BF1255" w14:textId="597D6681" w:rsidR="00C21983" w:rsidRDefault="00C21983" w:rsidP="00C21983">
      <w:pPr>
        <w:widowControl/>
        <w:autoSpaceDE/>
        <w:autoSpaceDN/>
        <w:spacing w:before="120"/>
        <w:rPr>
          <w:rFonts w:asciiTheme="minorHAnsi" w:hAnsiTheme="minorHAnsi"/>
          <w:sz w:val="23"/>
          <w:szCs w:val="23"/>
        </w:rPr>
      </w:pPr>
      <w:r w:rsidRPr="00BC3E05">
        <w:rPr>
          <w:rFonts w:asciiTheme="minorHAnsi" w:hAnsiTheme="minorHAnsi" w:hint="eastAsia"/>
          <w:sz w:val="23"/>
          <w:szCs w:val="23"/>
        </w:rPr>
        <w:t>현재, 지연 가입 가산금은 "전국기본수혜자보험료"(2025년의 경우 $36.78)의 1%에 메디케어 약품 보장(파트 D)에 가입할 자격이 있었으나 가입하지 않고 다른 크레딧 적용 가능 처방약 보장 없이 지낸 전체 비보장 개월 수를 곱하여 계산합니다. 최종 금액은 $0.10 단위로 반올림하여 월 보험료에 부가됩니다.</w:t>
      </w:r>
    </w:p>
    <w:p w14:paraId="3300B2C2" w14:textId="77777777" w:rsidR="00BC3E05" w:rsidRDefault="00BC3E05" w:rsidP="00C21983">
      <w:pPr>
        <w:widowControl/>
        <w:autoSpaceDE/>
        <w:autoSpaceDN/>
        <w:spacing w:before="120"/>
        <w:rPr>
          <w:rFonts w:asciiTheme="minorHAnsi" w:hAnsiTheme="minorHAnsi"/>
          <w:sz w:val="23"/>
          <w:szCs w:val="23"/>
        </w:rPr>
      </w:pPr>
    </w:p>
    <w:p w14:paraId="0E09C1D8" w14:textId="77777777" w:rsidR="00BC3E05" w:rsidRDefault="00BC3E05" w:rsidP="00C21983">
      <w:pPr>
        <w:widowControl/>
        <w:autoSpaceDE/>
        <w:autoSpaceDN/>
        <w:spacing w:before="120"/>
        <w:rPr>
          <w:rFonts w:asciiTheme="minorHAnsi" w:hAnsiTheme="minorHAnsi"/>
          <w:sz w:val="23"/>
          <w:szCs w:val="23"/>
        </w:rPr>
      </w:pPr>
    </w:p>
    <w:p w14:paraId="6494BC11" w14:textId="77777777" w:rsidR="00BC3E05" w:rsidRPr="00BC3E05" w:rsidRDefault="00BC3E05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</w:p>
    <w:p w14:paraId="122F3A1F" w14:textId="7232C4CE" w:rsidR="00C21983" w:rsidRPr="00BC3E05" w:rsidRDefault="001F6F56" w:rsidP="00C21983">
      <w:pPr>
        <w:widowControl/>
        <w:autoSpaceDE/>
        <w:autoSpaceDN/>
        <w:spacing w:before="120"/>
        <w:rPr>
          <w:rFonts w:asciiTheme="minorHAnsi" w:eastAsia="Times New Roman" w:hAnsiTheme="minorHAnsi" w:cstheme="minorHAnsi"/>
          <w:sz w:val="23"/>
          <w:szCs w:val="23"/>
        </w:rPr>
      </w:pPr>
      <w:r w:rsidRPr="00396E07">
        <w:rPr>
          <w:rFonts w:asciiTheme="minorHAnsi" w:hAnsiTheme="minorHAnsi" w:hint="eastAsia"/>
          <w:b/>
          <w:bCs/>
          <w:sz w:val="23"/>
          <w:szCs w:val="23"/>
        </w:rPr>
        <w:t>아래 차트는 파트 D 소득 관련 월별 조정금액(IRMAA)을 보여줍니다.</w:t>
      </w:r>
      <w:r w:rsidRPr="00BC3E05">
        <w:rPr>
          <w:rFonts w:asciiTheme="minorHAnsi" w:hAnsiTheme="minorHAnsi" w:hint="eastAsia"/>
          <w:sz w:val="23"/>
          <w:szCs w:val="23"/>
        </w:rPr>
        <w:t xml:space="preserve"> IRMMA는 메디케어 약품 보장에 대해 추가로 지불할 수 있는 금액입니다. 금액은 IRS 세금 보고서에 신고된 소득에 따라 달라집니다. 소득이 특정 한도를 초과하는 경우 플랜 보험료 외에 IRMAA를 납부하게 됩니다.</w:t>
      </w:r>
    </w:p>
    <w:p w14:paraId="38D578AD" w14:textId="31648B64" w:rsidR="00C21983" w:rsidRPr="00C21983" w:rsidRDefault="000071ED" w:rsidP="000071ED">
      <w:pPr>
        <w:pStyle w:val="Heading2NTP"/>
        <w:spacing w:after="240"/>
      </w:pPr>
      <w:r>
        <w:rPr>
          <w:rFonts w:hint="eastAsia"/>
        </w:rPr>
        <w:t>세무신고 상태와 2023년 연 소득 기준</w:t>
      </w:r>
    </w:p>
    <w:tbl>
      <w:tblPr>
        <w:tblStyle w:val="GridTable4-Accent14"/>
        <w:tblW w:w="5064" w:type="pct"/>
        <w:tblLook w:val="04A0" w:firstRow="1" w:lastRow="0" w:firstColumn="1" w:lastColumn="0" w:noHBand="0" w:noVBand="1"/>
      </w:tblPr>
      <w:tblGrid>
        <w:gridCol w:w="3868"/>
        <w:gridCol w:w="3845"/>
        <w:gridCol w:w="3856"/>
        <w:gridCol w:w="3005"/>
      </w:tblGrid>
      <w:tr w:rsidR="00C21983" w:rsidRPr="00C21983" w14:paraId="16330D2E" w14:textId="77777777" w:rsidTr="009C3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8F53F14" w14:textId="77777777" w:rsidR="00C21983" w:rsidRPr="00C21983" w:rsidRDefault="00C21983" w:rsidP="00AD1A9D">
            <w:pPr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hint="eastAsia"/>
                <w:sz w:val="28"/>
              </w:rPr>
              <w:t>개인별 세무신고</w:t>
            </w:r>
          </w:p>
        </w:tc>
        <w:tc>
          <w:tcPr>
            <w:tcW w:w="1319" w:type="pct"/>
          </w:tcPr>
          <w:p w14:paraId="2381D894" w14:textId="77777777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hint="eastAsia"/>
                <w:sz w:val="28"/>
              </w:rPr>
              <w:t>공동 세무신고</w:t>
            </w:r>
          </w:p>
        </w:tc>
        <w:tc>
          <w:tcPr>
            <w:tcW w:w="1323" w:type="pct"/>
          </w:tcPr>
          <w:p w14:paraId="475E7856" w14:textId="399960C6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hint="eastAsia"/>
                <w:sz w:val="28"/>
              </w:rPr>
              <w:t xml:space="preserve">부부 및 개별 </w:t>
            </w:r>
            <w:r>
              <w:rPr>
                <w:rFonts w:asciiTheme="minorHAnsi" w:hAnsiTheme="minorHAnsi" w:hint="eastAsia"/>
                <w:sz w:val="28"/>
              </w:rPr>
              <w:br/>
              <w:t>세금 신고</w:t>
            </w:r>
          </w:p>
        </w:tc>
        <w:tc>
          <w:tcPr>
            <w:tcW w:w="1031" w:type="pct"/>
          </w:tcPr>
          <w:p w14:paraId="0E3B5B87" w14:textId="19CF1D07" w:rsidR="00C21983" w:rsidRPr="00C21983" w:rsidRDefault="00C21983" w:rsidP="00AD1A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hint="eastAsia"/>
                <w:sz w:val="28"/>
              </w:rPr>
              <w:t xml:space="preserve">매달 </w:t>
            </w:r>
            <w:r>
              <w:rPr>
                <w:rFonts w:asciiTheme="minorHAnsi" w:hAnsiTheme="minorHAnsi" w:hint="eastAsia"/>
                <w:sz w:val="28"/>
              </w:rPr>
              <w:br/>
              <w:t>납부액(</w:t>
            </w:r>
            <w:r>
              <w:rPr>
                <w:rFonts w:asciiTheme="minorHAnsi" w:hAnsiTheme="minorHAnsi" w:hint="eastAsia"/>
                <w:color w:val="FFFFFF" w:themeColor="background1"/>
                <w:sz w:val="28"/>
              </w:rPr>
              <w:t>2024년</w:t>
            </w:r>
            <w:r>
              <w:rPr>
                <w:rFonts w:asciiTheme="minorHAnsi" w:hAnsiTheme="minorHAnsi" w:hint="eastAsia"/>
                <w:sz w:val="28"/>
              </w:rPr>
              <w:t>)</w:t>
            </w:r>
          </w:p>
        </w:tc>
      </w:tr>
      <w:tr w:rsidR="00BD1278" w:rsidRPr="00C21983" w14:paraId="0DA0F495" w14:textId="77777777" w:rsidTr="009C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3F8D6DF6" w14:textId="4019D7C8" w:rsidR="00BD1278" w:rsidRPr="00BC3E0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$106,000 이하</w:t>
            </w:r>
          </w:p>
        </w:tc>
        <w:tc>
          <w:tcPr>
            <w:tcW w:w="1319" w:type="pct"/>
          </w:tcPr>
          <w:p w14:paraId="2FC03E73" w14:textId="6A59CBEA" w:rsidR="00BD1278" w:rsidRPr="00BC3E0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$212,000 이하</w:t>
            </w:r>
          </w:p>
        </w:tc>
        <w:tc>
          <w:tcPr>
            <w:tcW w:w="1323" w:type="pct"/>
          </w:tcPr>
          <w:p w14:paraId="7D289193" w14:textId="3D8B1963" w:rsidR="00BD1278" w:rsidRPr="00BC3E0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$106,000 이하</w:t>
            </w:r>
          </w:p>
        </w:tc>
        <w:tc>
          <w:tcPr>
            <w:tcW w:w="1031" w:type="pct"/>
          </w:tcPr>
          <w:p w14:paraId="18659F67" w14:textId="77777777" w:rsidR="00BD1278" w:rsidRPr="00BC3E0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가입자의 플랜 보험료</w:t>
            </w:r>
          </w:p>
        </w:tc>
      </w:tr>
      <w:tr w:rsidR="00BD1278" w:rsidRPr="00C21983" w14:paraId="675C998F" w14:textId="77777777" w:rsidTr="009C3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72D3BA83" w14:textId="22B73727" w:rsidR="00BD1278" w:rsidRPr="00BC3E0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$106,000 초과, 최대 $133,000</w:t>
            </w:r>
          </w:p>
        </w:tc>
        <w:tc>
          <w:tcPr>
            <w:tcW w:w="1319" w:type="pct"/>
          </w:tcPr>
          <w:p w14:paraId="3FA7313F" w14:textId="5ABEC3D6" w:rsidR="00BD1278" w:rsidRPr="00BC3E0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$212,000 초과, 최대 $266,000</w:t>
            </w:r>
          </w:p>
        </w:tc>
        <w:tc>
          <w:tcPr>
            <w:tcW w:w="1323" w:type="pct"/>
          </w:tcPr>
          <w:p w14:paraId="0C1908E5" w14:textId="77777777" w:rsidR="00BD1278" w:rsidRPr="00BC3E0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해당사항 없음</w:t>
            </w:r>
          </w:p>
        </w:tc>
        <w:tc>
          <w:tcPr>
            <w:tcW w:w="1031" w:type="pct"/>
          </w:tcPr>
          <w:p w14:paraId="3776E5D9" w14:textId="40F90C0D" w:rsidR="00BD1278" w:rsidRPr="00BC3E0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$13.70 + 가입자의 플랜 보험료</w:t>
            </w:r>
          </w:p>
        </w:tc>
      </w:tr>
      <w:tr w:rsidR="00BD1278" w:rsidRPr="00C21983" w14:paraId="2F31C6E4" w14:textId="77777777" w:rsidTr="009C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67BFA15" w14:textId="40F90E1A" w:rsidR="00BD1278" w:rsidRPr="00BC3E0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$133,000 초과, 최대 $167,000</w:t>
            </w:r>
          </w:p>
        </w:tc>
        <w:tc>
          <w:tcPr>
            <w:tcW w:w="1319" w:type="pct"/>
          </w:tcPr>
          <w:p w14:paraId="3D35F07D" w14:textId="39FA69F2" w:rsidR="00BD1278" w:rsidRPr="00BC3E0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$266,000 초과, 최대 $334,000</w:t>
            </w:r>
          </w:p>
        </w:tc>
        <w:tc>
          <w:tcPr>
            <w:tcW w:w="1323" w:type="pct"/>
          </w:tcPr>
          <w:p w14:paraId="5957C4B9" w14:textId="77777777" w:rsidR="00BD1278" w:rsidRPr="00BC3E0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해당사항 없음</w:t>
            </w:r>
          </w:p>
        </w:tc>
        <w:tc>
          <w:tcPr>
            <w:tcW w:w="1031" w:type="pct"/>
          </w:tcPr>
          <w:p w14:paraId="1722DAD4" w14:textId="777E8A7D" w:rsidR="00BD1278" w:rsidRPr="00BC3E0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$35.30 + 가입자의 플랜 보험료</w:t>
            </w:r>
          </w:p>
        </w:tc>
      </w:tr>
      <w:tr w:rsidR="00BD1278" w:rsidRPr="00C21983" w14:paraId="16974111" w14:textId="77777777" w:rsidTr="009C3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23A7E46F" w14:textId="43DEA6DE" w:rsidR="00BD1278" w:rsidRPr="00BC3E0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$167,000 초과, 최대 $200,000</w:t>
            </w:r>
          </w:p>
        </w:tc>
        <w:tc>
          <w:tcPr>
            <w:tcW w:w="1319" w:type="pct"/>
          </w:tcPr>
          <w:p w14:paraId="7AF3345D" w14:textId="017C62C8" w:rsidR="00BD1278" w:rsidRPr="00BC3E0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$334,000 초과, 최대 $400,000</w:t>
            </w:r>
          </w:p>
        </w:tc>
        <w:tc>
          <w:tcPr>
            <w:tcW w:w="1323" w:type="pct"/>
          </w:tcPr>
          <w:p w14:paraId="5F2CBCE8" w14:textId="77777777" w:rsidR="00BD1278" w:rsidRPr="00BC3E0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해당사항 없음</w:t>
            </w:r>
          </w:p>
        </w:tc>
        <w:tc>
          <w:tcPr>
            <w:tcW w:w="1031" w:type="pct"/>
          </w:tcPr>
          <w:p w14:paraId="52580A7D" w14:textId="730450CA" w:rsidR="00BD1278" w:rsidRPr="00BC3E0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$57.00 + 가입자의 플랜 보험료</w:t>
            </w:r>
          </w:p>
        </w:tc>
      </w:tr>
      <w:tr w:rsidR="00BD1278" w:rsidRPr="00C21983" w14:paraId="2DC15800" w14:textId="77777777" w:rsidTr="009C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43A7F2FB" w14:textId="5A5C0A6E" w:rsidR="00BD1278" w:rsidRPr="00BC3E0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$200,000 초과 $500,000 미만</w:t>
            </w:r>
          </w:p>
        </w:tc>
        <w:tc>
          <w:tcPr>
            <w:tcW w:w="1319" w:type="pct"/>
          </w:tcPr>
          <w:p w14:paraId="1D215DCE" w14:textId="6CCCB022" w:rsidR="00BD1278" w:rsidRPr="00BC3E0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$400,000 초과 $750,000 미만</w:t>
            </w:r>
          </w:p>
        </w:tc>
        <w:tc>
          <w:tcPr>
            <w:tcW w:w="1323" w:type="pct"/>
          </w:tcPr>
          <w:p w14:paraId="24185A6A" w14:textId="316018AD" w:rsidR="00BD1278" w:rsidRPr="00BC3E0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$106,000 초과 $394,000 미만</w:t>
            </w:r>
          </w:p>
        </w:tc>
        <w:tc>
          <w:tcPr>
            <w:tcW w:w="1031" w:type="pct"/>
          </w:tcPr>
          <w:p w14:paraId="55515F49" w14:textId="5A48EDEB" w:rsidR="00BD1278" w:rsidRPr="00BC3E05" w:rsidRDefault="00BD1278" w:rsidP="00AD1A9D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$78.60 + 가입자의 플랜 보험료</w:t>
            </w:r>
          </w:p>
        </w:tc>
      </w:tr>
      <w:tr w:rsidR="00BD1278" w:rsidRPr="00C21983" w14:paraId="35A7A9C8" w14:textId="77777777" w:rsidTr="009C3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pct"/>
          </w:tcPr>
          <w:p w14:paraId="6D59C1BA" w14:textId="2E224219" w:rsidR="00BD1278" w:rsidRPr="00BC3E05" w:rsidRDefault="00BD1278" w:rsidP="00AD1A9D">
            <w:pPr>
              <w:spacing w:before="120" w:after="120"/>
              <w:rPr>
                <w:rFonts w:asciiTheme="minorHAnsi" w:eastAsia="Times New Roman" w:hAnsiTheme="minorHAnsi" w:cstheme="minorHAnsi"/>
                <w:b w:val="0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b w:val="0"/>
                <w:sz w:val="23"/>
                <w:szCs w:val="23"/>
              </w:rPr>
              <w:t>$500,000 이상</w:t>
            </w:r>
          </w:p>
        </w:tc>
        <w:tc>
          <w:tcPr>
            <w:tcW w:w="1319" w:type="pct"/>
          </w:tcPr>
          <w:p w14:paraId="2769F296" w14:textId="796582D1" w:rsidR="00BD1278" w:rsidRPr="00BC3E0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$750,000 이상</w:t>
            </w:r>
          </w:p>
        </w:tc>
        <w:tc>
          <w:tcPr>
            <w:tcW w:w="1323" w:type="pct"/>
          </w:tcPr>
          <w:p w14:paraId="268C1B44" w14:textId="55761282" w:rsidR="00BD1278" w:rsidRPr="00BC3E0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$394,000 이상</w:t>
            </w:r>
          </w:p>
        </w:tc>
        <w:tc>
          <w:tcPr>
            <w:tcW w:w="1031" w:type="pct"/>
          </w:tcPr>
          <w:p w14:paraId="67FED113" w14:textId="0AB3AA66" w:rsidR="00BD1278" w:rsidRPr="00BC3E05" w:rsidRDefault="00BD1278" w:rsidP="00AD1A9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3"/>
                <w:szCs w:val="23"/>
              </w:rPr>
            </w:pPr>
            <w:r w:rsidRPr="00BC3E05">
              <w:rPr>
                <w:rFonts w:asciiTheme="minorHAnsi" w:hAnsiTheme="minorHAnsi" w:hint="eastAsia"/>
                <w:sz w:val="23"/>
                <w:szCs w:val="23"/>
              </w:rPr>
              <w:t>$85.80 + 가입자의 플랜 보험료</w:t>
            </w:r>
          </w:p>
        </w:tc>
      </w:tr>
      <w:bookmarkEnd w:id="0"/>
      <w:bookmarkEnd w:id="1"/>
    </w:tbl>
    <w:p w14:paraId="6C444C64" w14:textId="6A2E6566" w:rsidR="00202900" w:rsidRDefault="00202900" w:rsidP="00143C3F">
      <w:pPr>
        <w:pStyle w:val="ListParagraph"/>
        <w:tabs>
          <w:tab w:val="left" w:pos="100"/>
          <w:tab w:val="left" w:pos="1080"/>
        </w:tabs>
        <w:spacing w:before="120"/>
        <w:ind w:left="1890" w:firstLine="0"/>
        <w:rPr>
          <w:sz w:val="24"/>
        </w:rPr>
      </w:pPr>
    </w:p>
    <w:sectPr w:rsidR="00202900" w:rsidSect="00C23289">
      <w:head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288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28442" w14:textId="77777777" w:rsidR="0080193D" w:rsidRDefault="0080193D" w:rsidP="003E1CBB">
      <w:r>
        <w:separator/>
      </w:r>
    </w:p>
  </w:endnote>
  <w:endnote w:type="continuationSeparator" w:id="0">
    <w:p w14:paraId="3763A78C" w14:textId="77777777" w:rsidR="0080193D" w:rsidRDefault="0080193D" w:rsidP="003E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91051" w14:textId="42AF0ECE" w:rsidR="001F174D" w:rsidRPr="00C21983" w:rsidRDefault="00C21983" w:rsidP="00C21983">
    <w:pPr>
      <w:pStyle w:val="Footer"/>
      <w:jc w:val="right"/>
    </w:pPr>
    <w:r>
      <w:rPr>
        <w:rFonts w:hint="eastAsia"/>
      </w:rPr>
      <w:t>2024</w:t>
    </w:r>
    <w:r>
      <w:rPr>
        <w:rFonts w:hint="eastAsia"/>
      </w:rPr>
      <w:t>년 11월 개정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442C7" w14:textId="77777777" w:rsidR="0080193D" w:rsidRDefault="0080193D" w:rsidP="003E1CBB">
      <w:r>
        <w:separator/>
      </w:r>
    </w:p>
  </w:footnote>
  <w:footnote w:type="continuationSeparator" w:id="0">
    <w:p w14:paraId="30880CC7" w14:textId="77777777" w:rsidR="0080193D" w:rsidRDefault="0080193D" w:rsidP="003E1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D12F" w14:textId="29D3EEB8" w:rsidR="0080693A" w:rsidRDefault="0080693A">
    <w:pPr>
      <w:pStyle w:val="Header"/>
    </w:pPr>
  </w:p>
  <w:p w14:paraId="4AD3CFF7" w14:textId="4D531A7B" w:rsidR="0080693A" w:rsidRDefault="008069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92A5" w14:textId="32E99F48" w:rsidR="00000448" w:rsidRDefault="00000448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479050BE" wp14:editId="61087ADE">
          <wp:simplePos x="0" y="0"/>
          <wp:positionH relativeFrom="page">
            <wp:align>left</wp:align>
          </wp:positionH>
          <wp:positionV relativeFrom="paragraph">
            <wp:posOffset>-180975</wp:posOffset>
          </wp:positionV>
          <wp:extent cx="10029825" cy="2917170"/>
          <wp:effectExtent l="0" t="0" r="0" b="0"/>
          <wp:wrapNone/>
          <wp:docPr id="1712381449" name="Picture 171238144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69603" cy="2928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CC5CC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03CD45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121BA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4BFE5030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340271"/>
    <w:multiLevelType w:val="hybridMultilevel"/>
    <w:tmpl w:val="A1DAB85C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03A55"/>
    <w:multiLevelType w:val="hybridMultilevel"/>
    <w:tmpl w:val="311E992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C79"/>
    <w:multiLevelType w:val="hybridMultilevel"/>
    <w:tmpl w:val="B2366EB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060C3433"/>
    <w:multiLevelType w:val="hybridMultilevel"/>
    <w:tmpl w:val="92E4AD3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542B2"/>
    <w:multiLevelType w:val="hybridMultilevel"/>
    <w:tmpl w:val="D01C49A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F31AF"/>
    <w:multiLevelType w:val="hybridMultilevel"/>
    <w:tmpl w:val="7780EFD2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35118"/>
    <w:multiLevelType w:val="hybridMultilevel"/>
    <w:tmpl w:val="A6662D96"/>
    <w:lvl w:ilvl="0" w:tplc="372AC94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en-US" w:eastAsia="en-US" w:bidi="en-US"/>
      </w:rPr>
    </w:lvl>
    <w:lvl w:ilvl="1" w:tplc="9DD44A48">
      <w:numFmt w:val="bullet"/>
      <w:lvlText w:val="•"/>
      <w:lvlJc w:val="left"/>
      <w:pPr>
        <w:ind w:left="1564" w:hanging="360"/>
      </w:pPr>
      <w:rPr>
        <w:rFonts w:hint="default"/>
        <w:lang w:val="en-US" w:eastAsia="en-US" w:bidi="en-US"/>
      </w:rPr>
    </w:lvl>
    <w:lvl w:ilvl="2" w:tplc="1AC0BEA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en-US"/>
      </w:rPr>
    </w:lvl>
    <w:lvl w:ilvl="3" w:tplc="D922971A">
      <w:numFmt w:val="bullet"/>
      <w:lvlText w:val="•"/>
      <w:lvlJc w:val="left"/>
      <w:pPr>
        <w:ind w:left="3772" w:hanging="360"/>
      </w:pPr>
      <w:rPr>
        <w:rFonts w:hint="default"/>
        <w:lang w:val="en-US" w:eastAsia="en-US" w:bidi="en-US"/>
      </w:rPr>
    </w:lvl>
    <w:lvl w:ilvl="4" w:tplc="5ACE0622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en-US"/>
      </w:rPr>
    </w:lvl>
    <w:lvl w:ilvl="5" w:tplc="C8A62D76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en-US"/>
      </w:rPr>
    </w:lvl>
    <w:lvl w:ilvl="6" w:tplc="7624DC30">
      <w:numFmt w:val="bullet"/>
      <w:lvlText w:val="•"/>
      <w:lvlJc w:val="left"/>
      <w:pPr>
        <w:ind w:left="7084" w:hanging="360"/>
      </w:pPr>
      <w:rPr>
        <w:rFonts w:hint="default"/>
        <w:lang w:val="en-US" w:eastAsia="en-US" w:bidi="en-US"/>
      </w:rPr>
    </w:lvl>
    <w:lvl w:ilvl="7" w:tplc="A8401BD2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en-US"/>
      </w:rPr>
    </w:lvl>
    <w:lvl w:ilvl="8" w:tplc="9ECA2548">
      <w:numFmt w:val="bullet"/>
      <w:lvlText w:val="•"/>
      <w:lvlJc w:val="left"/>
      <w:pPr>
        <w:ind w:left="9292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16D05F8F"/>
    <w:multiLevelType w:val="hybridMultilevel"/>
    <w:tmpl w:val="714C07C8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42CF1"/>
    <w:multiLevelType w:val="hybridMultilevel"/>
    <w:tmpl w:val="87263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2594E"/>
    <w:multiLevelType w:val="hybridMultilevel"/>
    <w:tmpl w:val="B4828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45314"/>
    <w:multiLevelType w:val="hybridMultilevel"/>
    <w:tmpl w:val="D2A6E138"/>
    <w:lvl w:ilvl="0" w:tplc="955A2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6418F"/>
    <w:multiLevelType w:val="hybridMultilevel"/>
    <w:tmpl w:val="1932EF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B0275"/>
    <w:multiLevelType w:val="hybridMultilevel"/>
    <w:tmpl w:val="F1AA8E1A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01769"/>
    <w:multiLevelType w:val="hybridMultilevel"/>
    <w:tmpl w:val="B928C6EA"/>
    <w:lvl w:ilvl="0" w:tplc="87E60D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F56F7"/>
    <w:multiLevelType w:val="hybridMultilevel"/>
    <w:tmpl w:val="FF8E8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236EB"/>
    <w:multiLevelType w:val="hybridMultilevel"/>
    <w:tmpl w:val="07D601D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4E555F"/>
    <w:multiLevelType w:val="hybridMultilevel"/>
    <w:tmpl w:val="E6362AF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06867"/>
    <w:multiLevelType w:val="hybridMultilevel"/>
    <w:tmpl w:val="1E367E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A81452"/>
    <w:multiLevelType w:val="hybridMultilevel"/>
    <w:tmpl w:val="66E0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6791D"/>
    <w:multiLevelType w:val="hybridMultilevel"/>
    <w:tmpl w:val="2FD20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02138F"/>
    <w:multiLevelType w:val="hybridMultilevel"/>
    <w:tmpl w:val="C7BCEC6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704ED3"/>
    <w:multiLevelType w:val="hybridMultilevel"/>
    <w:tmpl w:val="8200A2A6"/>
    <w:lvl w:ilvl="0" w:tplc="535A3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3A2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3525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029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31A5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B68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2A019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4FA45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E606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F46EC"/>
    <w:multiLevelType w:val="hybridMultilevel"/>
    <w:tmpl w:val="0A78D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C02EC"/>
    <w:multiLevelType w:val="hybridMultilevel"/>
    <w:tmpl w:val="3D0EAB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A00D52"/>
    <w:multiLevelType w:val="hybridMultilevel"/>
    <w:tmpl w:val="BC768C6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C57C6"/>
    <w:multiLevelType w:val="hybridMultilevel"/>
    <w:tmpl w:val="2DEC3EB0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E7797"/>
    <w:multiLevelType w:val="hybridMultilevel"/>
    <w:tmpl w:val="58B6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540B5"/>
    <w:multiLevelType w:val="hybridMultilevel"/>
    <w:tmpl w:val="FAC4CE22"/>
    <w:lvl w:ilvl="0" w:tplc="A4E0A2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plc="118A3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61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68A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AA2B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0A7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B254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6FA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42B9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54871"/>
    <w:multiLevelType w:val="hybridMultilevel"/>
    <w:tmpl w:val="A0D6A4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276DF0"/>
    <w:multiLevelType w:val="hybridMultilevel"/>
    <w:tmpl w:val="9A9A9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A0C82"/>
    <w:multiLevelType w:val="hybridMultilevel"/>
    <w:tmpl w:val="1E8AFAEE"/>
    <w:lvl w:ilvl="0" w:tplc="204697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0843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6E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6C5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4AA4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C616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49F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C06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A65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16347"/>
    <w:multiLevelType w:val="hybridMultilevel"/>
    <w:tmpl w:val="F962C6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005568"/>
    <w:multiLevelType w:val="hybridMultilevel"/>
    <w:tmpl w:val="5FA4B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2554F7"/>
    <w:multiLevelType w:val="hybridMultilevel"/>
    <w:tmpl w:val="BC70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826EF"/>
    <w:multiLevelType w:val="hybridMultilevel"/>
    <w:tmpl w:val="BBCAA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F577D"/>
    <w:multiLevelType w:val="hybridMultilevel"/>
    <w:tmpl w:val="2C6C9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835261"/>
    <w:multiLevelType w:val="hybridMultilevel"/>
    <w:tmpl w:val="20141756"/>
    <w:lvl w:ilvl="0" w:tplc="13424E5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5402470">
    <w:abstractNumId w:val="8"/>
  </w:num>
  <w:num w:numId="2" w16cid:durableId="1052652490">
    <w:abstractNumId w:val="28"/>
  </w:num>
  <w:num w:numId="3" w16cid:durableId="681662261">
    <w:abstractNumId w:val="28"/>
  </w:num>
  <w:num w:numId="4" w16cid:durableId="1839887109">
    <w:abstractNumId w:val="16"/>
  </w:num>
  <w:num w:numId="5" w16cid:durableId="1136527780">
    <w:abstractNumId w:val="10"/>
  </w:num>
  <w:num w:numId="6" w16cid:durableId="1257206182">
    <w:abstractNumId w:val="11"/>
  </w:num>
  <w:num w:numId="7" w16cid:durableId="1997611097">
    <w:abstractNumId w:val="24"/>
  </w:num>
  <w:num w:numId="8" w16cid:durableId="1527712749">
    <w:abstractNumId w:val="36"/>
  </w:num>
  <w:num w:numId="9" w16cid:durableId="2143381592">
    <w:abstractNumId w:val="20"/>
  </w:num>
  <w:num w:numId="10" w16cid:durableId="258370963">
    <w:abstractNumId w:val="35"/>
  </w:num>
  <w:num w:numId="11" w16cid:durableId="2100325722">
    <w:abstractNumId w:val="30"/>
  </w:num>
  <w:num w:numId="12" w16cid:durableId="441806438">
    <w:abstractNumId w:val="31"/>
  </w:num>
  <w:num w:numId="13" w16cid:durableId="36048521">
    <w:abstractNumId w:val="37"/>
  </w:num>
  <w:num w:numId="14" w16cid:durableId="1774012574">
    <w:abstractNumId w:val="17"/>
  </w:num>
  <w:num w:numId="15" w16cid:durableId="1591158655">
    <w:abstractNumId w:val="4"/>
  </w:num>
  <w:num w:numId="16" w16cid:durableId="773591988">
    <w:abstractNumId w:val="18"/>
  </w:num>
  <w:num w:numId="17" w16cid:durableId="1012607131">
    <w:abstractNumId w:val="15"/>
  </w:num>
  <w:num w:numId="18" w16cid:durableId="254218011">
    <w:abstractNumId w:val="1"/>
  </w:num>
  <w:num w:numId="19" w16cid:durableId="428086166">
    <w:abstractNumId w:val="0"/>
  </w:num>
  <w:num w:numId="20" w16cid:durableId="869298311">
    <w:abstractNumId w:val="29"/>
  </w:num>
  <w:num w:numId="21" w16cid:durableId="337075447">
    <w:abstractNumId w:val="32"/>
  </w:num>
  <w:num w:numId="22" w16cid:durableId="922952508">
    <w:abstractNumId w:val="26"/>
  </w:num>
  <w:num w:numId="23" w16cid:durableId="425229685">
    <w:abstractNumId w:val="21"/>
  </w:num>
  <w:num w:numId="24" w16cid:durableId="633799979">
    <w:abstractNumId w:val="23"/>
  </w:num>
  <w:num w:numId="25" w16cid:durableId="1992521938">
    <w:abstractNumId w:val="22"/>
  </w:num>
  <w:num w:numId="26" w16cid:durableId="912855992">
    <w:abstractNumId w:val="19"/>
  </w:num>
  <w:num w:numId="27" w16cid:durableId="353851407">
    <w:abstractNumId w:val="33"/>
  </w:num>
  <w:num w:numId="28" w16cid:durableId="2036229010">
    <w:abstractNumId w:val="12"/>
  </w:num>
  <w:num w:numId="29" w16cid:durableId="2073959612">
    <w:abstractNumId w:val="3"/>
  </w:num>
  <w:num w:numId="30" w16cid:durableId="489902440">
    <w:abstractNumId w:val="2"/>
  </w:num>
  <w:num w:numId="31" w16cid:durableId="1080831498">
    <w:abstractNumId w:val="27"/>
  </w:num>
  <w:num w:numId="32" w16cid:durableId="2039425208">
    <w:abstractNumId w:val="9"/>
  </w:num>
  <w:num w:numId="33" w16cid:durableId="1146118993">
    <w:abstractNumId w:val="5"/>
  </w:num>
  <w:num w:numId="34" w16cid:durableId="1489324056">
    <w:abstractNumId w:val="38"/>
  </w:num>
  <w:num w:numId="35" w16cid:durableId="2092465494">
    <w:abstractNumId w:val="6"/>
  </w:num>
  <w:num w:numId="36" w16cid:durableId="427242044">
    <w:abstractNumId w:val="14"/>
  </w:num>
  <w:num w:numId="37" w16cid:durableId="1704987390">
    <w:abstractNumId w:val="7"/>
  </w:num>
  <w:num w:numId="38" w16cid:durableId="1365130677">
    <w:abstractNumId w:val="13"/>
  </w:num>
  <w:num w:numId="39" w16cid:durableId="640228899">
    <w:abstractNumId w:val="34"/>
  </w:num>
  <w:num w:numId="40" w16cid:durableId="10615643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ED"/>
    <w:rsid w:val="00000448"/>
    <w:rsid w:val="000071ED"/>
    <w:rsid w:val="000330A9"/>
    <w:rsid w:val="0003396A"/>
    <w:rsid w:val="00045EBB"/>
    <w:rsid w:val="00046B11"/>
    <w:rsid w:val="00055BF4"/>
    <w:rsid w:val="00070401"/>
    <w:rsid w:val="00093298"/>
    <w:rsid w:val="0009605D"/>
    <w:rsid w:val="00096DB1"/>
    <w:rsid w:val="000B4214"/>
    <w:rsid w:val="000C7DC0"/>
    <w:rsid w:val="000D79BD"/>
    <w:rsid w:val="000E3983"/>
    <w:rsid w:val="000E4F92"/>
    <w:rsid w:val="00102B79"/>
    <w:rsid w:val="00104455"/>
    <w:rsid w:val="001103CA"/>
    <w:rsid w:val="001146DB"/>
    <w:rsid w:val="001250D4"/>
    <w:rsid w:val="00126745"/>
    <w:rsid w:val="00143C3F"/>
    <w:rsid w:val="001610C1"/>
    <w:rsid w:val="00193676"/>
    <w:rsid w:val="00197BEA"/>
    <w:rsid w:val="001C0C48"/>
    <w:rsid w:val="001C3853"/>
    <w:rsid w:val="001C66D0"/>
    <w:rsid w:val="001F174D"/>
    <w:rsid w:val="001F6F56"/>
    <w:rsid w:val="00202900"/>
    <w:rsid w:val="0021131F"/>
    <w:rsid w:val="002151A7"/>
    <w:rsid w:val="00215978"/>
    <w:rsid w:val="00221FC0"/>
    <w:rsid w:val="00243542"/>
    <w:rsid w:val="00243678"/>
    <w:rsid w:val="00251D76"/>
    <w:rsid w:val="00261C60"/>
    <w:rsid w:val="00265B64"/>
    <w:rsid w:val="00266171"/>
    <w:rsid w:val="0028495D"/>
    <w:rsid w:val="002A5850"/>
    <w:rsid w:val="002B07A7"/>
    <w:rsid w:val="002C32C0"/>
    <w:rsid w:val="002D6CD4"/>
    <w:rsid w:val="002E0788"/>
    <w:rsid w:val="002F7614"/>
    <w:rsid w:val="0031333E"/>
    <w:rsid w:val="00317A6C"/>
    <w:rsid w:val="00330DC3"/>
    <w:rsid w:val="00333DC1"/>
    <w:rsid w:val="00343041"/>
    <w:rsid w:val="003473C7"/>
    <w:rsid w:val="003477A6"/>
    <w:rsid w:val="00352638"/>
    <w:rsid w:val="00375F43"/>
    <w:rsid w:val="0038608B"/>
    <w:rsid w:val="003961C6"/>
    <w:rsid w:val="00396E07"/>
    <w:rsid w:val="00397CDF"/>
    <w:rsid w:val="003A700D"/>
    <w:rsid w:val="003E0B3D"/>
    <w:rsid w:val="003E1212"/>
    <w:rsid w:val="003E1CBB"/>
    <w:rsid w:val="003E2CAC"/>
    <w:rsid w:val="003F2930"/>
    <w:rsid w:val="003F531C"/>
    <w:rsid w:val="00407662"/>
    <w:rsid w:val="004266E0"/>
    <w:rsid w:val="00426B99"/>
    <w:rsid w:val="0043662B"/>
    <w:rsid w:val="00441FB9"/>
    <w:rsid w:val="00486BC4"/>
    <w:rsid w:val="0049285A"/>
    <w:rsid w:val="004A5AB7"/>
    <w:rsid w:val="004B1D44"/>
    <w:rsid w:val="005037A2"/>
    <w:rsid w:val="00503A3E"/>
    <w:rsid w:val="00504E96"/>
    <w:rsid w:val="00507E75"/>
    <w:rsid w:val="00512B3D"/>
    <w:rsid w:val="005309F2"/>
    <w:rsid w:val="00532AEE"/>
    <w:rsid w:val="00544708"/>
    <w:rsid w:val="00547036"/>
    <w:rsid w:val="005508A0"/>
    <w:rsid w:val="0057164F"/>
    <w:rsid w:val="00573625"/>
    <w:rsid w:val="00574062"/>
    <w:rsid w:val="00590994"/>
    <w:rsid w:val="00590F58"/>
    <w:rsid w:val="005A157F"/>
    <w:rsid w:val="005A43F4"/>
    <w:rsid w:val="005B03E7"/>
    <w:rsid w:val="005B1C1D"/>
    <w:rsid w:val="005B5CAB"/>
    <w:rsid w:val="005C14D2"/>
    <w:rsid w:val="00630E2A"/>
    <w:rsid w:val="0065049D"/>
    <w:rsid w:val="006529BB"/>
    <w:rsid w:val="006563B6"/>
    <w:rsid w:val="00660A31"/>
    <w:rsid w:val="006A608B"/>
    <w:rsid w:val="006B45DE"/>
    <w:rsid w:val="006C102D"/>
    <w:rsid w:val="006C1172"/>
    <w:rsid w:val="006D1070"/>
    <w:rsid w:val="006D59FE"/>
    <w:rsid w:val="006D75DE"/>
    <w:rsid w:val="00723EEC"/>
    <w:rsid w:val="00725081"/>
    <w:rsid w:val="00733510"/>
    <w:rsid w:val="0073659E"/>
    <w:rsid w:val="00746689"/>
    <w:rsid w:val="00752F94"/>
    <w:rsid w:val="007661A0"/>
    <w:rsid w:val="00767175"/>
    <w:rsid w:val="007729E6"/>
    <w:rsid w:val="007778DB"/>
    <w:rsid w:val="00777A07"/>
    <w:rsid w:val="00786C1A"/>
    <w:rsid w:val="00793C2A"/>
    <w:rsid w:val="007A059E"/>
    <w:rsid w:val="007A124F"/>
    <w:rsid w:val="007A712F"/>
    <w:rsid w:val="007B2A1B"/>
    <w:rsid w:val="007B4C6F"/>
    <w:rsid w:val="007C0C74"/>
    <w:rsid w:val="007D4A15"/>
    <w:rsid w:val="007E0C7E"/>
    <w:rsid w:val="007E3B0D"/>
    <w:rsid w:val="007F2902"/>
    <w:rsid w:val="0080193D"/>
    <w:rsid w:val="0080693A"/>
    <w:rsid w:val="00824D7B"/>
    <w:rsid w:val="00867975"/>
    <w:rsid w:val="00872AD5"/>
    <w:rsid w:val="00874457"/>
    <w:rsid w:val="008F1AF3"/>
    <w:rsid w:val="008F71D1"/>
    <w:rsid w:val="00914137"/>
    <w:rsid w:val="00920EA8"/>
    <w:rsid w:val="00931AE3"/>
    <w:rsid w:val="00954CFF"/>
    <w:rsid w:val="00964FAD"/>
    <w:rsid w:val="00967F2C"/>
    <w:rsid w:val="00995D92"/>
    <w:rsid w:val="009A0B4D"/>
    <w:rsid w:val="009B10F1"/>
    <w:rsid w:val="009B2BB4"/>
    <w:rsid w:val="009C2E32"/>
    <w:rsid w:val="009C3D2E"/>
    <w:rsid w:val="009C3D3C"/>
    <w:rsid w:val="009D38CF"/>
    <w:rsid w:val="009E0573"/>
    <w:rsid w:val="009E51C6"/>
    <w:rsid w:val="009F461C"/>
    <w:rsid w:val="009F575E"/>
    <w:rsid w:val="009F6E8F"/>
    <w:rsid w:val="00A01494"/>
    <w:rsid w:val="00A03FB1"/>
    <w:rsid w:val="00A501AB"/>
    <w:rsid w:val="00A60865"/>
    <w:rsid w:val="00A81391"/>
    <w:rsid w:val="00A8573D"/>
    <w:rsid w:val="00A86683"/>
    <w:rsid w:val="00A93E65"/>
    <w:rsid w:val="00A94ECB"/>
    <w:rsid w:val="00AA10C7"/>
    <w:rsid w:val="00AA5714"/>
    <w:rsid w:val="00AB098E"/>
    <w:rsid w:val="00AB11CC"/>
    <w:rsid w:val="00AD1A9D"/>
    <w:rsid w:val="00AD53C8"/>
    <w:rsid w:val="00AE14E6"/>
    <w:rsid w:val="00AF1912"/>
    <w:rsid w:val="00AF29DA"/>
    <w:rsid w:val="00AF4C3B"/>
    <w:rsid w:val="00B0009A"/>
    <w:rsid w:val="00B01C57"/>
    <w:rsid w:val="00B06C7D"/>
    <w:rsid w:val="00B0743B"/>
    <w:rsid w:val="00B07477"/>
    <w:rsid w:val="00B07F7F"/>
    <w:rsid w:val="00B2583E"/>
    <w:rsid w:val="00B32270"/>
    <w:rsid w:val="00B33411"/>
    <w:rsid w:val="00B368F1"/>
    <w:rsid w:val="00B40AA9"/>
    <w:rsid w:val="00B434DC"/>
    <w:rsid w:val="00B504F3"/>
    <w:rsid w:val="00B55C5F"/>
    <w:rsid w:val="00B612E1"/>
    <w:rsid w:val="00B81E22"/>
    <w:rsid w:val="00B94FC9"/>
    <w:rsid w:val="00BA06C8"/>
    <w:rsid w:val="00BB2CFE"/>
    <w:rsid w:val="00BB727F"/>
    <w:rsid w:val="00BC3E05"/>
    <w:rsid w:val="00BC6D45"/>
    <w:rsid w:val="00BD1278"/>
    <w:rsid w:val="00BD60CC"/>
    <w:rsid w:val="00BF6592"/>
    <w:rsid w:val="00BF74E1"/>
    <w:rsid w:val="00C0295D"/>
    <w:rsid w:val="00C070B4"/>
    <w:rsid w:val="00C07B32"/>
    <w:rsid w:val="00C150D9"/>
    <w:rsid w:val="00C20F9D"/>
    <w:rsid w:val="00C21983"/>
    <w:rsid w:val="00C23289"/>
    <w:rsid w:val="00C36056"/>
    <w:rsid w:val="00C369F1"/>
    <w:rsid w:val="00C41153"/>
    <w:rsid w:val="00C4562E"/>
    <w:rsid w:val="00C529CF"/>
    <w:rsid w:val="00C64687"/>
    <w:rsid w:val="00C65C18"/>
    <w:rsid w:val="00C665AF"/>
    <w:rsid w:val="00C67CA8"/>
    <w:rsid w:val="00C73FD9"/>
    <w:rsid w:val="00C768A9"/>
    <w:rsid w:val="00C83AFA"/>
    <w:rsid w:val="00C96168"/>
    <w:rsid w:val="00CD00F7"/>
    <w:rsid w:val="00CD050C"/>
    <w:rsid w:val="00CF31E9"/>
    <w:rsid w:val="00D11F43"/>
    <w:rsid w:val="00D161DD"/>
    <w:rsid w:val="00D16D8A"/>
    <w:rsid w:val="00D17268"/>
    <w:rsid w:val="00D214CA"/>
    <w:rsid w:val="00D23188"/>
    <w:rsid w:val="00D249CF"/>
    <w:rsid w:val="00D334F3"/>
    <w:rsid w:val="00D364DC"/>
    <w:rsid w:val="00D43A06"/>
    <w:rsid w:val="00D52E56"/>
    <w:rsid w:val="00D532C6"/>
    <w:rsid w:val="00D54EAD"/>
    <w:rsid w:val="00DA0701"/>
    <w:rsid w:val="00DC2BC1"/>
    <w:rsid w:val="00DD422C"/>
    <w:rsid w:val="00E0424B"/>
    <w:rsid w:val="00E07842"/>
    <w:rsid w:val="00E0794C"/>
    <w:rsid w:val="00E323D0"/>
    <w:rsid w:val="00E57D95"/>
    <w:rsid w:val="00E65E6B"/>
    <w:rsid w:val="00E71ABB"/>
    <w:rsid w:val="00E724A1"/>
    <w:rsid w:val="00E75888"/>
    <w:rsid w:val="00E92CFA"/>
    <w:rsid w:val="00EA44C7"/>
    <w:rsid w:val="00EB172E"/>
    <w:rsid w:val="00EB3B39"/>
    <w:rsid w:val="00EC3E01"/>
    <w:rsid w:val="00ED4168"/>
    <w:rsid w:val="00ED5B6A"/>
    <w:rsid w:val="00EF2CE4"/>
    <w:rsid w:val="00EF3EE9"/>
    <w:rsid w:val="00EF7E72"/>
    <w:rsid w:val="00F05BC2"/>
    <w:rsid w:val="00F1049B"/>
    <w:rsid w:val="00F1188B"/>
    <w:rsid w:val="00F4536B"/>
    <w:rsid w:val="00F45D8D"/>
    <w:rsid w:val="00F475CE"/>
    <w:rsid w:val="00F5393C"/>
    <w:rsid w:val="00F766F8"/>
    <w:rsid w:val="00F91EDB"/>
    <w:rsid w:val="00F947F2"/>
    <w:rsid w:val="00FB27ED"/>
    <w:rsid w:val="00FE0F46"/>
    <w:rsid w:val="00FE7698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BC39F4"/>
  <w15:docId w15:val="{2C075D8F-1B37-40C5-9D49-B7AD0BD3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1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right="63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504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04F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CBB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E1C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CBB"/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64687"/>
    <w:rPr>
      <w:rFonts w:ascii="Calibri" w:eastAsia="Calibri" w:hAnsi="Calibri" w:cs="Calibri"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668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93E65"/>
    <w:pPr>
      <w:widowControl/>
      <w:autoSpaceDE/>
      <w:autoSpaceDN/>
    </w:pPr>
    <w:rPr>
      <w:rFonts w:eastAsiaTheme="minorHAnsi"/>
      <w:lang w:bidi="ar-SA"/>
    </w:rPr>
  </w:style>
  <w:style w:type="paragraph" w:styleId="Revision">
    <w:name w:val="Revision"/>
    <w:hidden/>
    <w:uiPriority w:val="99"/>
    <w:semiHidden/>
    <w:rsid w:val="00C41153"/>
    <w:pPr>
      <w:widowControl/>
      <w:autoSpaceDE/>
      <w:autoSpaceDN/>
    </w:pPr>
    <w:rPr>
      <w:rFonts w:ascii="Calibri" w:eastAsia="Calibri" w:hAnsi="Calibri" w:cs="Calibri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97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7C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7CDF"/>
    <w:rPr>
      <w:rFonts w:ascii="Calibri" w:eastAsia="Calibri" w:hAnsi="Calibri" w:cs="Calibri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DF"/>
    <w:rPr>
      <w:rFonts w:ascii="Calibri" w:eastAsia="Calibri" w:hAnsi="Calibri" w:cs="Calibri"/>
      <w:b/>
      <w:bCs/>
      <w:sz w:val="20"/>
      <w:szCs w:val="20"/>
      <w:lang w:bidi="en-US"/>
    </w:rPr>
  </w:style>
  <w:style w:type="table" w:customStyle="1" w:styleId="ListTable2-Accent51">
    <w:name w:val="List Table 2 - Accent 51"/>
    <w:basedOn w:val="TableNormal"/>
    <w:next w:val="ListTable2-Accent5"/>
    <w:uiPriority w:val="47"/>
    <w:rsid w:val="00C73FD9"/>
    <w:pPr>
      <w:widowControl/>
      <w:autoSpaceDE/>
      <w:autoSpaceDN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2-Accent5">
    <w:name w:val="List Table 2 Accent 5"/>
    <w:basedOn w:val="TableNormal"/>
    <w:uiPriority w:val="47"/>
    <w:rsid w:val="00C73FD9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11">
    <w:name w:val="Grid Table 4 - Accent 11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2">
    <w:name w:val="Grid Table 4 - Accent 12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13">
    <w:name w:val="Grid Table 4 - Accent 13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Grid">
    <w:name w:val="Table Grid"/>
    <w:basedOn w:val="TableNormal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4">
    <w:name w:val="Grid Table 4 - Accent 14"/>
    <w:basedOn w:val="TableNormal"/>
    <w:next w:val="GridTable4-Accent1"/>
    <w:uiPriority w:val="49"/>
    <w:rsid w:val="00C21983"/>
    <w:pPr>
      <w:widowControl/>
      <w:autoSpaceDE/>
      <w:autoSpaceDN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leGrid1">
    <w:name w:val="Table Grid1"/>
    <w:basedOn w:val="TableNormal"/>
    <w:next w:val="TableGrid"/>
    <w:uiPriority w:val="39"/>
    <w:rsid w:val="00C21983"/>
    <w:pPr>
      <w:widowControl/>
      <w:autoSpaceDE/>
      <w:autoSpaceDN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C2198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itleNTP">
    <w:name w:val="Title NTP"/>
    <w:basedOn w:val="Normal"/>
    <w:link w:val="TitleNTPChar"/>
    <w:uiPriority w:val="1"/>
    <w:qFormat/>
    <w:rsid w:val="004266E0"/>
    <w:pPr>
      <w:tabs>
        <w:tab w:val="left" w:pos="100"/>
        <w:tab w:val="left" w:pos="8409"/>
      </w:tabs>
      <w:spacing w:before="2640"/>
      <w:jc w:val="center"/>
    </w:pPr>
    <w:rPr>
      <w:b/>
      <w:color w:val="00529C"/>
      <w:sz w:val="40"/>
    </w:rPr>
  </w:style>
  <w:style w:type="character" w:customStyle="1" w:styleId="TitleNTPChar">
    <w:name w:val="Title NTP Char"/>
    <w:basedOn w:val="DefaultParagraphFont"/>
    <w:link w:val="TitleNTP"/>
    <w:uiPriority w:val="1"/>
    <w:rsid w:val="004266E0"/>
    <w:rPr>
      <w:rFonts w:ascii="Calibri" w:eastAsia="Calibri" w:hAnsi="Calibri" w:cs="Calibri"/>
      <w:b/>
      <w:color w:val="00529C"/>
      <w:sz w:val="40"/>
      <w:lang w:bidi="en-US"/>
    </w:rPr>
  </w:style>
  <w:style w:type="paragraph" w:customStyle="1" w:styleId="Heading1NTP">
    <w:name w:val="Heading 1 NTP"/>
    <w:basedOn w:val="Normal"/>
    <w:link w:val="Heading1NTPChar"/>
    <w:uiPriority w:val="1"/>
    <w:qFormat/>
    <w:rsid w:val="004266E0"/>
    <w:pPr>
      <w:keepNext/>
      <w:keepLines/>
      <w:widowControl/>
      <w:autoSpaceDE/>
      <w:autoSpaceDN/>
      <w:spacing w:before="120"/>
      <w:outlineLvl w:val="1"/>
    </w:pPr>
    <w:rPr>
      <w:rFonts w:asciiTheme="minorHAnsi" w:eastAsiaTheme="majorEastAsia" w:hAnsiTheme="minorHAnsi" w:cstheme="minorHAnsi"/>
      <w:b/>
      <w:color w:val="00529C"/>
      <w:sz w:val="28"/>
      <w:szCs w:val="28"/>
      <w:lang w:bidi="ar-SA"/>
    </w:rPr>
  </w:style>
  <w:style w:type="character" w:customStyle="1" w:styleId="Heading1NTPChar">
    <w:name w:val="Heading 1 NTP Char"/>
    <w:basedOn w:val="DefaultParagraphFont"/>
    <w:link w:val="Heading1NTP"/>
    <w:uiPriority w:val="1"/>
    <w:rsid w:val="004266E0"/>
    <w:rPr>
      <w:rFonts w:eastAsiaTheme="majorEastAsia" w:cstheme="minorHAnsi"/>
      <w:b/>
      <w:color w:val="00529C"/>
      <w:sz w:val="28"/>
      <w:szCs w:val="28"/>
    </w:rPr>
  </w:style>
  <w:style w:type="paragraph" w:customStyle="1" w:styleId="Heading2NTP">
    <w:name w:val="Heading 2 NTP"/>
    <w:basedOn w:val="Normal"/>
    <w:link w:val="Heading2NTPChar"/>
    <w:uiPriority w:val="1"/>
    <w:qFormat/>
    <w:rsid w:val="004266E0"/>
    <w:pPr>
      <w:spacing w:before="120"/>
    </w:pPr>
    <w:rPr>
      <w:rFonts w:asciiTheme="minorHAnsi" w:hAnsiTheme="minorHAnsi" w:cstheme="minorHAnsi"/>
      <w:b/>
      <w:color w:val="548DD4" w:themeColor="text2" w:themeTint="99"/>
      <w:sz w:val="26"/>
      <w:szCs w:val="26"/>
    </w:rPr>
  </w:style>
  <w:style w:type="character" w:customStyle="1" w:styleId="Heading2NTPChar">
    <w:name w:val="Heading 2 NTP Char"/>
    <w:basedOn w:val="DefaultParagraphFont"/>
    <w:link w:val="Heading2NTP"/>
    <w:uiPriority w:val="1"/>
    <w:rsid w:val="004266E0"/>
    <w:rPr>
      <w:rFonts w:eastAsia="Calibri" w:cstheme="minorHAnsi"/>
      <w:b/>
      <w:color w:val="548DD4" w:themeColor="text2" w:themeTint="99"/>
      <w:sz w:val="26"/>
      <w:szCs w:val="26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961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86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4219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6965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967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554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2243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7479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495">
          <w:marLeft w:val="17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4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14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70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109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plan-compar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care-compar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C175FCA24DE40AB3F308194DEC429" ma:contentTypeVersion="19" ma:contentTypeDescription="Create a new document." ma:contentTypeScope="" ma:versionID="996ba1c482c0226ab377ca032e001d02">
  <xsd:schema xmlns:xsd="http://www.w3.org/2001/XMLSchema" xmlns:xs="http://www.w3.org/2001/XMLSchema" xmlns:p="http://schemas.microsoft.com/office/2006/metadata/properties" xmlns:ns2="5b56ea1a-d7a8-4108-bd48-b9bc8352bb84" xmlns:ns3="d1f4259d-3c17-4a13-b9c7-89319a6eeb97" targetNamespace="http://schemas.microsoft.com/office/2006/metadata/properties" ma:root="true" ma:fieldsID="8558aa5bbadd4fb5dcf6f8bebbc25466" ns2:_="" ns3:_="">
    <xsd:import namespace="5b56ea1a-d7a8-4108-bd48-b9bc8352bb84"/>
    <xsd:import namespace="d1f4259d-3c17-4a13-b9c7-89319a6ee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Dateand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6ea1a-d7a8-4108-bd48-b9bc8352b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48c427d-34c0-4c13-a893-fc79ee00c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3" nillable="true" ma:displayName="Date and Time" ma:format="DateTime" ma:internalName="DateandTime">
      <xsd:simpleType>
        <xsd:restriction base="dms:DateTim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4259d-3c17-4a13-b9c7-89319a6eeb9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94e3659-56bd-4940-bfdc-6cf5fa2513f3}" ma:internalName="TaxCatchAll" ma:showField="CatchAllData" ma:web="d1f4259d-3c17-4a13-b9c7-89319a6ee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4259d-3c17-4a13-b9c7-89319a6eeb97" xsi:nil="true"/>
    <DateandTime xmlns="5b56ea1a-d7a8-4108-bd48-b9bc8352bb84" xsi:nil="true"/>
    <lcf76f155ced4ddcb4097134ff3c332f xmlns="5b56ea1a-d7a8-4108-bd48-b9bc8352bb8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EB19B7-93A5-481B-A53A-908A70A4F6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1AFFE7-23E4-4DBC-96BE-48F833820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56ea1a-d7a8-4108-bd48-b9bc8352bb84"/>
    <ds:schemaRef ds:uri="d1f4259d-3c17-4a13-b9c7-89319a6ee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F8C64A-930F-46D6-9DF6-F2B4CCAF75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6E44B5-CB26-4989-A3D5-B3449A543ABA}">
  <ds:schemaRefs>
    <ds:schemaRef ds:uri="http://schemas.microsoft.com/office/2006/metadata/properties"/>
    <ds:schemaRef ds:uri="http://schemas.microsoft.com/office/infopath/2007/PartnerControls"/>
    <ds:schemaRef ds:uri="d1f4259d-3c17-4a13-b9c7-89319a6eeb97"/>
    <ds:schemaRef ds:uri="5b56ea1a-d7a8-4108-bd48-b9bc8352bb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2019-2020 Standard Drug Costs</vt:lpstr>
    </vt:vector>
  </TitlesOfParts>
  <Company>CMS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 Standard Drug Costs</dc:title>
  <dc:subject>2019 and 2020 Drug Costs</dc:subject>
  <dc:creator>National Training Program</dc:creator>
  <cp:keywords>Drug costs</cp:keywords>
  <cp:lastModifiedBy>DE</cp:lastModifiedBy>
  <cp:revision>5</cp:revision>
  <dcterms:created xsi:type="dcterms:W3CDTF">2024-11-13T20:37:00Z</dcterms:created>
  <dcterms:modified xsi:type="dcterms:W3CDTF">2024-12-18T17:16:00Z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2020-10-27T00:00:00Z</vt:filetime>
  </property>
  <property fmtid="{D5CDD505-2E9C-101B-9397-08002B2CF9AE}" pid="5" name="ContentTypeId">
    <vt:lpwstr>0x0101000D1C175FCA24DE40AB3F308194DEC429</vt:lpwstr>
  </property>
</Properties>
</file>